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5965B" w14:textId="74C7FD11" w:rsidR="008C3890" w:rsidRPr="00257C4A" w:rsidRDefault="008C3890" w:rsidP="008C3890">
      <w:pPr>
        <w:tabs>
          <w:tab w:val="center" w:pos="4153"/>
          <w:tab w:val="right" w:pos="9923"/>
        </w:tabs>
        <w:spacing w:after="120" w:line="240" w:lineRule="auto"/>
        <w:jc w:val="both"/>
      </w:pPr>
      <w:r w:rsidRPr="00257C4A">
        <w:rPr>
          <w:rFonts w:eastAsia="Malgun Gothic"/>
          <w:b/>
          <w:bCs/>
          <w:sz w:val="28"/>
        </w:rPr>
        <w:t>3GPP TSG RAN Meeting #93-e</w:t>
      </w:r>
      <w:r w:rsidRPr="00257C4A">
        <w:rPr>
          <w:rFonts w:eastAsia="Malgun Gothic"/>
          <w:b/>
          <w:bCs/>
          <w:sz w:val="28"/>
        </w:rPr>
        <w:tab/>
        <w:t xml:space="preserve"> </w:t>
      </w:r>
      <w:r w:rsidRPr="00257C4A">
        <w:rPr>
          <w:rFonts w:eastAsia="Malgun Gothic"/>
          <w:b/>
          <w:bCs/>
          <w:sz w:val="28"/>
        </w:rPr>
        <w:tab/>
      </w:r>
      <w:r w:rsidR="00D1155A" w:rsidRPr="00D1155A">
        <w:rPr>
          <w:rFonts w:eastAsia="Malgun Gothic"/>
          <w:b/>
          <w:bCs/>
          <w:sz w:val="28"/>
        </w:rPr>
        <w:t>R5-217558</w:t>
      </w:r>
    </w:p>
    <w:p w14:paraId="22F6047E" w14:textId="77777777" w:rsidR="008C3890" w:rsidRPr="00257C4A" w:rsidRDefault="008C3890" w:rsidP="008C389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57C4A">
        <w:rPr>
          <w:rFonts w:eastAsia="Malgun Gothic"/>
          <w:b/>
          <w:bCs/>
          <w:sz w:val="28"/>
          <w:lang w:eastAsia="ko-KR"/>
        </w:rPr>
        <w:t>Electronic Meeting, 8</w:t>
      </w:r>
      <w:r w:rsidRPr="00257C4A">
        <w:rPr>
          <w:rFonts w:eastAsia="Malgun Gothic"/>
          <w:b/>
          <w:bCs/>
          <w:sz w:val="28"/>
          <w:vertAlign w:val="superscript"/>
          <w:lang w:eastAsia="ko-KR"/>
        </w:rPr>
        <w:t>th</w:t>
      </w:r>
      <w:r w:rsidRPr="00257C4A">
        <w:rPr>
          <w:rFonts w:eastAsia="Malgun Gothic"/>
          <w:b/>
          <w:bCs/>
          <w:sz w:val="28"/>
          <w:lang w:eastAsia="ko-KR"/>
        </w:rPr>
        <w:t xml:space="preserve"> – 19</w:t>
      </w:r>
      <w:r w:rsidRPr="00257C4A">
        <w:rPr>
          <w:rFonts w:eastAsia="Malgun Gothic"/>
          <w:b/>
          <w:bCs/>
          <w:sz w:val="28"/>
          <w:vertAlign w:val="superscript"/>
          <w:lang w:eastAsia="ko-KR"/>
        </w:rPr>
        <w:t>th</w:t>
      </w:r>
      <w:r w:rsidRPr="00257C4A">
        <w:rPr>
          <w:rFonts w:eastAsia="Malgun Gothic"/>
          <w:b/>
          <w:bCs/>
          <w:sz w:val="28"/>
          <w:lang w:eastAsia="ko-KR"/>
        </w:rPr>
        <w:t xml:space="preserve"> November 2021</w:t>
      </w:r>
    </w:p>
    <w:p w14:paraId="31E7553A" w14:textId="77777777" w:rsidR="00A2208A" w:rsidRPr="00257C4A" w:rsidRDefault="00A2208A" w:rsidP="00A2208A">
      <w:pPr>
        <w:rPr>
          <w:bCs/>
        </w:rPr>
      </w:pPr>
      <w:r w:rsidRPr="00257C4A">
        <w:rPr>
          <w:b/>
        </w:rPr>
        <w:t>Source:</w:t>
      </w:r>
      <w:r w:rsidRPr="00257C4A">
        <w:rPr>
          <w:b/>
        </w:rPr>
        <w:tab/>
      </w:r>
      <w:r w:rsidRPr="00257C4A">
        <w:rPr>
          <w:b/>
        </w:rPr>
        <w:tab/>
      </w:r>
      <w:r w:rsidRPr="00257C4A">
        <w:t>Rohde &amp; Schwarz</w:t>
      </w:r>
    </w:p>
    <w:p w14:paraId="12BD556F" w14:textId="7D13332A" w:rsidR="00A2208A" w:rsidRPr="00257C4A" w:rsidRDefault="00A2208A" w:rsidP="00A2208A">
      <w:pPr>
        <w:ind w:left="2160" w:hanging="2160"/>
      </w:pPr>
      <w:r w:rsidRPr="00257C4A">
        <w:rPr>
          <w:b/>
        </w:rPr>
        <w:t>Title:</w:t>
      </w:r>
      <w:r w:rsidRPr="00257C4A">
        <w:rPr>
          <w:b/>
        </w:rPr>
        <w:tab/>
      </w:r>
      <w:r w:rsidR="00BA74A9" w:rsidRPr="00257C4A">
        <w:rPr>
          <w:bCs/>
        </w:rPr>
        <w:t xml:space="preserve">On </w:t>
      </w:r>
      <w:r w:rsidR="00A322A8" w:rsidRPr="00257C4A">
        <w:rPr>
          <w:bCs/>
        </w:rPr>
        <w:t xml:space="preserve">the MU of </w:t>
      </w:r>
      <w:r w:rsidR="00803FBC" w:rsidRPr="00257C4A">
        <w:rPr>
          <w:bCs/>
        </w:rPr>
        <w:t xml:space="preserve">Tx Modulation Quality </w:t>
      </w:r>
      <w:r w:rsidR="00B572A5" w:rsidRPr="00257C4A">
        <w:rPr>
          <w:bCs/>
        </w:rPr>
        <w:t>t</w:t>
      </w:r>
      <w:r w:rsidR="00803FBC" w:rsidRPr="00257C4A">
        <w:rPr>
          <w:bCs/>
        </w:rPr>
        <w:t>est</w:t>
      </w:r>
      <w:r w:rsidR="00B572A5" w:rsidRPr="00257C4A">
        <w:rPr>
          <w:bCs/>
        </w:rPr>
        <w:t xml:space="preserve"> </w:t>
      </w:r>
      <w:r w:rsidR="00803FBC" w:rsidRPr="00257C4A">
        <w:rPr>
          <w:bCs/>
        </w:rPr>
        <w:t>cases</w:t>
      </w:r>
    </w:p>
    <w:p w14:paraId="0483421E" w14:textId="6AB8EC0B" w:rsidR="00A2208A" w:rsidRPr="00257C4A" w:rsidRDefault="00A2208A" w:rsidP="00A2208A">
      <w:pPr>
        <w:rPr>
          <w:bCs/>
          <w:lang w:eastAsia="ja-JP"/>
        </w:rPr>
      </w:pPr>
      <w:r w:rsidRPr="00257C4A">
        <w:rPr>
          <w:b/>
        </w:rPr>
        <w:t>Agenda Item:</w:t>
      </w:r>
      <w:r w:rsidR="00BB2F5E" w:rsidRPr="00257C4A">
        <w:tab/>
      </w:r>
      <w:r w:rsidR="00BB2F5E" w:rsidRPr="00257C4A">
        <w:tab/>
      </w:r>
      <w:r w:rsidR="008C3890" w:rsidRPr="00257C4A">
        <w:t>5.3.1.17</w:t>
      </w:r>
    </w:p>
    <w:p w14:paraId="3A8C349E" w14:textId="110CE2F6" w:rsidR="00A2208A" w:rsidRPr="00257C4A" w:rsidRDefault="00A2208A" w:rsidP="00A2208A">
      <w:pPr>
        <w:rPr>
          <w:sz w:val="18"/>
          <w:szCs w:val="18"/>
        </w:rPr>
      </w:pPr>
      <w:r w:rsidRPr="00257C4A">
        <w:rPr>
          <w:b/>
        </w:rPr>
        <w:t>Document for:</w:t>
      </w:r>
      <w:r w:rsidRPr="00257C4A">
        <w:tab/>
      </w:r>
      <w:r w:rsidR="009C0AB8" w:rsidRPr="00257C4A">
        <w:t xml:space="preserve">Discussion and </w:t>
      </w:r>
      <w:r w:rsidRPr="00257C4A">
        <w:t>Endorsement</w:t>
      </w:r>
    </w:p>
    <w:p w14:paraId="7CA60390" w14:textId="77777777" w:rsidR="00B81FC7" w:rsidRPr="00257C4A" w:rsidRDefault="00B81FC7" w:rsidP="00B81FC7">
      <w:pPr>
        <w:pStyle w:val="berschrift1"/>
        <w:rPr>
          <w:rFonts w:cs="Arial"/>
          <w:lang w:val="en-US"/>
        </w:rPr>
      </w:pPr>
      <w:r w:rsidRPr="00257C4A">
        <w:rPr>
          <w:rFonts w:cs="Arial"/>
          <w:lang w:val="en-US"/>
        </w:rPr>
        <w:t>Introduction</w:t>
      </w:r>
    </w:p>
    <w:p w14:paraId="7EB7E9E7" w14:textId="18E0B168" w:rsidR="00F002EE" w:rsidRPr="00257C4A" w:rsidRDefault="008C3890" w:rsidP="00855AF8">
      <w:bookmarkStart w:id="0" w:name="OLE_LINK10"/>
      <w:bookmarkStart w:id="1" w:name="OLE_LINK11"/>
      <w:r w:rsidRPr="00257C4A">
        <w:t>At the last meetings EVM MU has been discussed [1, 2, 3, 4]. However, no agreement could be achieved yet. In this contribution, we discuss the MU of further Tx Modulation test cases.</w:t>
      </w:r>
    </w:p>
    <w:p w14:paraId="59D92B3E" w14:textId="19FFCA5D" w:rsidR="00FC45FA" w:rsidRPr="00257C4A" w:rsidRDefault="00BC6E8D" w:rsidP="00FC45FA">
      <w:pPr>
        <w:pStyle w:val="berschrift1"/>
        <w:rPr>
          <w:lang w:val="en-US"/>
        </w:rPr>
      </w:pPr>
      <w:r w:rsidRPr="00257C4A">
        <w:rPr>
          <w:lang w:val="en-US"/>
        </w:rPr>
        <w:t>Discussion</w:t>
      </w:r>
    </w:p>
    <w:p w14:paraId="05030231" w14:textId="06E13589" w:rsidR="008C3890" w:rsidRPr="00257C4A" w:rsidRDefault="008C3890" w:rsidP="008C3890">
      <w:pPr>
        <w:pStyle w:val="berschrift2"/>
        <w:rPr>
          <w:lang w:val="en-US"/>
        </w:rPr>
      </w:pPr>
      <w:r w:rsidRPr="00257C4A">
        <w:rPr>
          <w:lang w:val="en-US"/>
        </w:rPr>
        <w:t>EVM</w:t>
      </w:r>
    </w:p>
    <w:p w14:paraId="08CF76EE" w14:textId="5BD8E359" w:rsidR="008C3890" w:rsidRPr="00257C4A" w:rsidRDefault="008C3890" w:rsidP="008C3890">
      <w:pPr>
        <w:rPr>
          <w:lang w:eastAsia="en-US"/>
        </w:rPr>
      </w:pPr>
      <w:r w:rsidRPr="00257C4A">
        <w:t xml:space="preserve">For the assessment of EVM MU, we refer to our discussion paper submitted to the previous meeting [3]. </w:t>
      </w:r>
    </w:p>
    <w:p w14:paraId="419C720B" w14:textId="305148D5" w:rsidR="008C3890" w:rsidRPr="00257C4A" w:rsidRDefault="008C3890" w:rsidP="00AA6287">
      <w:pPr>
        <w:pStyle w:val="berschrift2"/>
        <w:rPr>
          <w:lang w:val="en-US"/>
        </w:rPr>
      </w:pPr>
      <w:r w:rsidRPr="00257C4A">
        <w:rPr>
          <w:lang w:val="en-US"/>
        </w:rPr>
        <w:t xml:space="preserve">Carrier </w:t>
      </w:r>
      <w:r w:rsidR="00257C4A" w:rsidRPr="00257C4A">
        <w:rPr>
          <w:lang w:val="en-US"/>
        </w:rPr>
        <w:t>l</w:t>
      </w:r>
      <w:r w:rsidRPr="00257C4A">
        <w:rPr>
          <w:lang w:val="en-US"/>
        </w:rPr>
        <w:t>eakage</w:t>
      </w:r>
    </w:p>
    <w:p w14:paraId="6285659F" w14:textId="55A30D9D" w:rsidR="007B4157" w:rsidRDefault="008C3890" w:rsidP="008C3890">
      <w:pPr>
        <w:rPr>
          <w:lang w:eastAsia="en-US"/>
        </w:rPr>
      </w:pPr>
      <w:r w:rsidRPr="00257C4A">
        <w:rPr>
          <w:lang w:eastAsia="en-US"/>
        </w:rPr>
        <w:t xml:space="preserve">Analog to ACLR, carrier leakage is specified as a relative requirement of the </w:t>
      </w:r>
      <w:r w:rsidR="007B4157">
        <w:rPr>
          <w:lang w:eastAsia="en-US"/>
        </w:rPr>
        <w:t>carrier leakage</w:t>
      </w:r>
      <w:r w:rsidRPr="00257C4A">
        <w:rPr>
          <w:lang w:eastAsia="en-US"/>
        </w:rPr>
        <w:t xml:space="preserve"> power level to the </w:t>
      </w:r>
      <w:r w:rsidR="007B4157">
        <w:rPr>
          <w:lang w:eastAsia="en-US"/>
        </w:rPr>
        <w:t>power in the modulated waveform</w:t>
      </w:r>
      <w:r w:rsidRPr="00257C4A">
        <w:rPr>
          <w:lang w:eastAsia="en-US"/>
        </w:rPr>
        <w:t xml:space="preserve">. </w:t>
      </w:r>
      <w:r w:rsidR="007B4157">
        <w:rPr>
          <w:lang w:eastAsia="en-US"/>
        </w:rPr>
        <w:t xml:space="preserve">The minimum conformance requirement is specified in clause 6.4.2.2 of TS 38.101-2. </w:t>
      </w:r>
    </w:p>
    <w:p w14:paraId="0AB1365D" w14:textId="77777777" w:rsidR="004A3037" w:rsidRPr="007B4157" w:rsidRDefault="004A3037" w:rsidP="004A3037">
      <w:pPr>
        <w:keepNext/>
        <w:keepLines/>
        <w:shd w:val="clear" w:color="auto" w:fill="BFBFBF" w:themeFill="background1" w:themeFillShade="BF"/>
        <w:spacing w:before="120" w:after="180" w:line="240" w:lineRule="auto"/>
        <w:outlineLvl w:val="4"/>
        <w:rPr>
          <w:rFonts w:eastAsia="Times New Roman" w:cs="Times New Roman"/>
          <w:szCs w:val="20"/>
          <w:lang w:val="en-GB" w:eastAsia="en-US"/>
        </w:rPr>
      </w:pPr>
      <w:bookmarkStart w:id="2" w:name="_Toc21340865"/>
      <w:bookmarkStart w:id="3" w:name="_Toc29805312"/>
      <w:bookmarkStart w:id="4" w:name="_Toc36456521"/>
      <w:bookmarkStart w:id="5" w:name="_Toc36469619"/>
      <w:bookmarkStart w:id="6" w:name="_Toc37254028"/>
      <w:bookmarkStart w:id="7" w:name="_Toc37322885"/>
      <w:bookmarkStart w:id="8" w:name="_Toc37324291"/>
      <w:bookmarkStart w:id="9" w:name="_Toc45889814"/>
      <w:bookmarkStart w:id="10" w:name="_Toc52196474"/>
      <w:bookmarkStart w:id="11" w:name="_Toc52197454"/>
      <w:bookmarkStart w:id="12" w:name="_Toc53173177"/>
      <w:bookmarkStart w:id="13" w:name="_Toc53173546"/>
      <w:bookmarkStart w:id="14" w:name="_Toc61119546"/>
      <w:bookmarkStart w:id="15" w:name="_Toc61119928"/>
      <w:bookmarkStart w:id="16" w:name="_Toc67925986"/>
      <w:bookmarkStart w:id="17" w:name="_Toc75273624"/>
      <w:bookmarkStart w:id="18" w:name="_Toc76510524"/>
      <w:bookmarkStart w:id="19" w:name="_Toc83129681"/>
      <w:r w:rsidRPr="007B4157">
        <w:rPr>
          <w:rFonts w:eastAsia="Times New Roman" w:cs="Times New Roman"/>
          <w:szCs w:val="20"/>
          <w:lang w:val="en-GB" w:eastAsia="en-US"/>
        </w:rPr>
        <w:t>6.4.2.2.4</w:t>
      </w:r>
      <w:r w:rsidRPr="007B4157">
        <w:rPr>
          <w:rFonts w:eastAsia="Times New Roman" w:cs="Times New Roman"/>
          <w:szCs w:val="20"/>
          <w:lang w:val="en-GB" w:eastAsia="en-US"/>
        </w:rPr>
        <w:tab/>
        <w:t>Carrier leakage for power class 3</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B7F3A84" w14:textId="77777777" w:rsidR="004A3037" w:rsidRPr="007B4157" w:rsidRDefault="004A3037" w:rsidP="004A3037">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7B4157">
        <w:rPr>
          <w:rFonts w:ascii="Times New Roman" w:eastAsia="Times New Roman" w:hAnsi="Times New Roman" w:cs="Times New Roman"/>
          <w:sz w:val="20"/>
          <w:szCs w:val="20"/>
          <w:lang w:val="en-GB" w:eastAsia="en-US"/>
        </w:rPr>
        <w:t>When carrier leakage is contained inside the spectrum occupied by the configured UL CCs and DL CCs, the relative carrier leakage power shall not exceed the values specified in Table 6.4.2.2.4-1 for power class 3 UEs.</w:t>
      </w:r>
    </w:p>
    <w:p w14:paraId="6AF4C4A6" w14:textId="77777777" w:rsidR="004A3037" w:rsidRPr="007B4157" w:rsidRDefault="004A3037" w:rsidP="004A3037">
      <w:pPr>
        <w:keepNext/>
        <w:keepLines/>
        <w:shd w:val="clear" w:color="auto" w:fill="BFBFBF" w:themeFill="background1" w:themeFillShade="BF"/>
        <w:spacing w:before="60" w:after="180" w:line="240" w:lineRule="auto"/>
        <w:jc w:val="center"/>
        <w:rPr>
          <w:rFonts w:eastAsia="Times New Roman" w:cs="Times New Roman"/>
          <w:b/>
          <w:sz w:val="20"/>
          <w:szCs w:val="20"/>
          <w:lang w:val="en-GB" w:eastAsia="en-US"/>
        </w:rPr>
      </w:pPr>
      <w:r w:rsidRPr="007B4157">
        <w:rPr>
          <w:rFonts w:eastAsia="Times New Roman" w:cs="Times New Roman"/>
          <w:b/>
          <w:sz w:val="20"/>
          <w:szCs w:val="20"/>
          <w:lang w:val="en-GB" w:eastAsia="en-US"/>
        </w:rPr>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A3037" w:rsidRPr="007B4157" w14:paraId="33D1B40F" w14:textId="77777777" w:rsidTr="001B496C">
        <w:trPr>
          <w:jc w:val="center"/>
        </w:trPr>
        <w:tc>
          <w:tcPr>
            <w:tcW w:w="2304" w:type="dxa"/>
            <w:shd w:val="clear" w:color="auto" w:fill="auto"/>
            <w:vAlign w:val="center"/>
          </w:tcPr>
          <w:p w14:paraId="4B290752" w14:textId="77777777" w:rsidR="004A3037" w:rsidRPr="007B4157" w:rsidRDefault="004A3037" w:rsidP="001B496C">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7B4157">
              <w:rPr>
                <w:rFonts w:eastAsia="Times New Roman" w:cs="Times New Roman"/>
                <w:b/>
                <w:sz w:val="18"/>
                <w:szCs w:val="20"/>
                <w:lang w:val="en-GB" w:eastAsia="en-US"/>
              </w:rPr>
              <w:t>Parameters</w:t>
            </w:r>
          </w:p>
        </w:tc>
        <w:tc>
          <w:tcPr>
            <w:tcW w:w="2551" w:type="dxa"/>
            <w:shd w:val="clear" w:color="auto" w:fill="auto"/>
            <w:vAlign w:val="center"/>
          </w:tcPr>
          <w:p w14:paraId="000AA7BD" w14:textId="77777777" w:rsidR="004A3037" w:rsidRPr="007B4157" w:rsidRDefault="004A3037" w:rsidP="001B496C">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7B4157">
              <w:rPr>
                <w:rFonts w:eastAsia="Times New Roman" w:cs="Times New Roman"/>
                <w:b/>
                <w:sz w:val="18"/>
                <w:szCs w:val="20"/>
                <w:lang w:val="en-GB" w:eastAsia="en-US"/>
              </w:rPr>
              <w:t>Relative Limit (dBc)</w:t>
            </w:r>
          </w:p>
        </w:tc>
      </w:tr>
      <w:tr w:rsidR="004A3037" w:rsidRPr="007B4157" w14:paraId="522D69A7" w14:textId="77777777" w:rsidTr="001B496C">
        <w:trPr>
          <w:jc w:val="center"/>
        </w:trPr>
        <w:tc>
          <w:tcPr>
            <w:tcW w:w="2304" w:type="dxa"/>
            <w:shd w:val="clear" w:color="auto" w:fill="auto"/>
            <w:vAlign w:val="center"/>
          </w:tcPr>
          <w:p w14:paraId="0EF57859" w14:textId="77777777" w:rsidR="004A3037" w:rsidRPr="007B4157" w:rsidRDefault="004A3037" w:rsidP="001B496C">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7B4157">
              <w:rPr>
                <w:rFonts w:eastAsia="Times New Roman" w:cs="Times New Roman"/>
                <w:sz w:val="18"/>
                <w:szCs w:val="20"/>
                <w:lang w:val="en-GB" w:eastAsia="en-US"/>
              </w:rPr>
              <w:t>EIRP &gt; 0 dBm</w:t>
            </w:r>
          </w:p>
        </w:tc>
        <w:tc>
          <w:tcPr>
            <w:tcW w:w="2551" w:type="dxa"/>
            <w:shd w:val="clear" w:color="auto" w:fill="auto"/>
            <w:vAlign w:val="center"/>
          </w:tcPr>
          <w:p w14:paraId="7A16A7B9" w14:textId="77777777" w:rsidR="004A3037" w:rsidRPr="007B4157" w:rsidRDefault="004A3037" w:rsidP="001B496C">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7B4157">
              <w:rPr>
                <w:rFonts w:eastAsia="Times New Roman" w:cs="Times New Roman"/>
                <w:sz w:val="18"/>
                <w:szCs w:val="20"/>
                <w:lang w:val="en-GB" w:eastAsia="en-US"/>
              </w:rPr>
              <w:t>-25</w:t>
            </w:r>
          </w:p>
        </w:tc>
      </w:tr>
      <w:tr w:rsidR="004A3037" w:rsidRPr="007B4157" w14:paraId="6A25EDBA" w14:textId="77777777" w:rsidTr="004A3037">
        <w:trPr>
          <w:jc w:val="center"/>
        </w:trPr>
        <w:tc>
          <w:tcPr>
            <w:tcW w:w="2304" w:type="dxa"/>
            <w:tcBorders>
              <w:top w:val="single" w:sz="4" w:space="0" w:color="auto"/>
              <w:left w:val="single" w:sz="4" w:space="0" w:color="auto"/>
              <w:bottom w:val="single" w:sz="4" w:space="0" w:color="auto"/>
              <w:right w:val="single" w:sz="4" w:space="0" w:color="auto"/>
            </w:tcBorders>
            <w:shd w:val="clear" w:color="auto" w:fill="auto"/>
            <w:vAlign w:val="center"/>
          </w:tcPr>
          <w:p w14:paraId="5BE2E40D" w14:textId="77777777" w:rsidR="004A3037" w:rsidRPr="007B4157" w:rsidRDefault="004A3037" w:rsidP="001B496C">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7B4157">
              <w:rPr>
                <w:rFonts w:eastAsia="Times New Roman" w:cs="Times New Roman"/>
                <w:sz w:val="18"/>
                <w:szCs w:val="20"/>
                <w:lang w:val="en-GB" w:eastAsia="en-US"/>
              </w:rPr>
              <w:t>-13 dBm ≤ EIRP ≤ 0 dBm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53C128" w14:textId="77777777" w:rsidR="004A3037" w:rsidRPr="007B4157" w:rsidRDefault="004A3037" w:rsidP="001B496C">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7B4157">
              <w:rPr>
                <w:rFonts w:eastAsia="Times New Roman" w:cs="Times New Roman"/>
                <w:sz w:val="18"/>
                <w:szCs w:val="20"/>
                <w:lang w:val="en-GB" w:eastAsia="en-US"/>
              </w:rPr>
              <w:t>-20</w:t>
            </w:r>
          </w:p>
        </w:tc>
      </w:tr>
    </w:tbl>
    <w:p w14:paraId="6EED3AAA" w14:textId="77777777" w:rsidR="004A3037" w:rsidRDefault="004A3037" w:rsidP="008C3890">
      <w:pPr>
        <w:rPr>
          <w:lang w:eastAsia="en-US"/>
        </w:rPr>
      </w:pPr>
    </w:p>
    <w:p w14:paraId="0E556DDD" w14:textId="4072C4CE" w:rsidR="004A3037" w:rsidRDefault="004A3037" w:rsidP="008C3890">
      <w:pPr>
        <w:rPr>
          <w:lang w:eastAsia="en-US"/>
        </w:rPr>
      </w:pPr>
      <w:r>
        <w:rPr>
          <w:lang w:eastAsia="en-US"/>
        </w:rPr>
        <w:t>In the in-band emission requirement the carrier leakage requirement is stated more precisely:</w:t>
      </w:r>
    </w:p>
    <w:p w14:paraId="3423F7C7" w14:textId="1431DAE4" w:rsidR="004A3037" w:rsidRPr="004A3037" w:rsidRDefault="004A3037" w:rsidP="004A3037">
      <w:pPr>
        <w:keepNext/>
        <w:keepLines/>
        <w:shd w:val="clear" w:color="auto" w:fill="BFBFBF" w:themeFill="background1" w:themeFillShade="BF"/>
        <w:spacing w:before="120" w:after="180" w:line="240" w:lineRule="auto"/>
        <w:outlineLvl w:val="4"/>
        <w:rPr>
          <w:rFonts w:eastAsia="Times New Roman" w:cs="Times New Roman"/>
          <w:szCs w:val="20"/>
          <w:lang w:val="en-GB" w:eastAsia="en-US"/>
        </w:rPr>
      </w:pPr>
      <w:bookmarkStart w:id="20" w:name="_Toc21340871"/>
      <w:bookmarkStart w:id="21" w:name="_Toc29805318"/>
      <w:bookmarkStart w:id="22" w:name="_Toc36456527"/>
      <w:bookmarkStart w:id="23" w:name="_Toc36469625"/>
      <w:bookmarkStart w:id="24" w:name="_Toc37254034"/>
      <w:bookmarkStart w:id="25" w:name="_Toc37322891"/>
      <w:bookmarkStart w:id="26" w:name="_Toc37324297"/>
      <w:bookmarkStart w:id="27" w:name="_Toc45889820"/>
      <w:bookmarkStart w:id="28" w:name="_Toc52196480"/>
      <w:bookmarkStart w:id="29" w:name="_Toc52197460"/>
      <w:bookmarkStart w:id="30" w:name="_Toc53173183"/>
      <w:bookmarkStart w:id="31" w:name="_Toc53173552"/>
      <w:bookmarkStart w:id="32" w:name="_Toc61119552"/>
      <w:bookmarkStart w:id="33" w:name="_Toc61119934"/>
      <w:bookmarkStart w:id="34" w:name="_Toc67925993"/>
      <w:bookmarkStart w:id="35" w:name="_Toc75273631"/>
      <w:bookmarkStart w:id="36" w:name="_Toc76510531"/>
      <w:bookmarkStart w:id="37" w:name="_Toc83129688"/>
      <w:r w:rsidRPr="004A3037">
        <w:rPr>
          <w:rFonts w:eastAsia="Times New Roman" w:cs="Times New Roman"/>
          <w:szCs w:val="20"/>
          <w:lang w:val="en-GB" w:eastAsia="en-US"/>
        </w:rPr>
        <w:t>6.4.2.3.4</w:t>
      </w:r>
      <w:r w:rsidRPr="004A3037">
        <w:rPr>
          <w:rFonts w:eastAsia="Times New Roman" w:cs="Times New Roman"/>
          <w:szCs w:val="20"/>
          <w:lang w:val="en-GB" w:eastAsia="en-US"/>
        </w:rPr>
        <w:tab/>
      </w:r>
      <w:r w:rsidRPr="004A3037">
        <w:rPr>
          <w:rFonts w:eastAsia="Malgun Gothic" w:cs="Times New Roman"/>
          <w:sz w:val="24"/>
          <w:szCs w:val="20"/>
          <w:lang w:val="en-GB" w:eastAsia="en-US"/>
        </w:rPr>
        <w:t>In-band emissions for power class 3</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2E55DFD" w14:textId="77777777" w:rsidR="004A3037" w:rsidRPr="004A3037" w:rsidRDefault="004A3037" w:rsidP="004A3037">
      <w:pPr>
        <w:shd w:val="clear" w:color="auto" w:fill="BFBFBF" w:themeFill="background1" w:themeFillShade="BF"/>
        <w:spacing w:after="180" w:line="240" w:lineRule="auto"/>
        <w:rPr>
          <w:rFonts w:ascii="Times New Roman" w:eastAsia="Malgun Gothic" w:hAnsi="Times New Roman" w:cs="Times New Roman"/>
          <w:sz w:val="20"/>
          <w:szCs w:val="20"/>
          <w:lang w:val="en-GB" w:eastAsia="en-US"/>
        </w:rPr>
      </w:pPr>
      <w:r w:rsidRPr="004A3037">
        <w:rPr>
          <w:rFonts w:ascii="Times New Roman" w:eastAsia="Times New Roman" w:hAnsi="Times New Roman" w:cs="Times New Roman"/>
          <w:sz w:val="20"/>
          <w:szCs w:val="20"/>
          <w:lang w:val="en-GB" w:eastAsia="en-US"/>
        </w:rPr>
        <w:t>The average of the</w:t>
      </w:r>
      <w:r w:rsidRPr="004A3037" w:rsidDel="005A54C1">
        <w:rPr>
          <w:rFonts w:ascii="Times New Roman" w:eastAsia="Times New Roman" w:hAnsi="Times New Roman" w:cs="Times New Roman"/>
          <w:sz w:val="20"/>
          <w:szCs w:val="20"/>
          <w:lang w:val="en-GB" w:eastAsia="en-US"/>
        </w:rPr>
        <w:t xml:space="preserve"> </w:t>
      </w:r>
      <w:r w:rsidRPr="004A3037">
        <w:rPr>
          <w:rFonts w:ascii="Times New Roman" w:eastAsia="Times New Roman" w:hAnsi="Times New Roman" w:cs="Times New Roman"/>
          <w:sz w:val="20"/>
          <w:szCs w:val="20"/>
          <w:lang w:val="en-GB" w:eastAsia="en-US"/>
        </w:rPr>
        <w:t>in-band emission measurement over 10 sub-frames shall not exceed the values specified in Table 6.4.2.3.4-1 for power class 3 UEs</w:t>
      </w:r>
      <w:r w:rsidRPr="004A3037">
        <w:rPr>
          <w:rFonts w:ascii="Times New Roman" w:eastAsia="Times New Roman" w:hAnsi="Times New Roman" w:cs="v5.0.0"/>
          <w:sz w:val="20"/>
          <w:szCs w:val="20"/>
          <w:lang w:val="en-GB" w:eastAsia="en-US"/>
        </w:rPr>
        <w:t>.</w:t>
      </w:r>
    </w:p>
    <w:p w14:paraId="1453A4CE" w14:textId="77777777" w:rsidR="004A3037" w:rsidRPr="004A3037" w:rsidRDefault="004A3037" w:rsidP="004A3037">
      <w:pPr>
        <w:keepNext/>
        <w:keepLines/>
        <w:shd w:val="clear" w:color="auto" w:fill="BFBFBF" w:themeFill="background1" w:themeFillShade="BF"/>
        <w:spacing w:before="60" w:after="180" w:line="240" w:lineRule="auto"/>
        <w:jc w:val="center"/>
        <w:rPr>
          <w:rFonts w:eastAsia="Times New Roman" w:cs="Times New Roman"/>
          <w:b/>
          <w:sz w:val="20"/>
          <w:szCs w:val="20"/>
          <w:lang w:val="en-GB" w:eastAsia="en-US"/>
        </w:rPr>
      </w:pPr>
      <w:r w:rsidRPr="004A3037">
        <w:rPr>
          <w:rFonts w:eastAsia="Times New Roman" w:cs="Times New Roman"/>
          <w:b/>
          <w:sz w:val="20"/>
          <w:szCs w:val="20"/>
          <w:lang w:val="en-GB" w:eastAsia="en-US"/>
        </w:rPr>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A3037" w:rsidRPr="004A3037" w14:paraId="3CCC27B9" w14:textId="77777777" w:rsidTr="001B496C">
        <w:trPr>
          <w:jc w:val="center"/>
        </w:trPr>
        <w:tc>
          <w:tcPr>
            <w:tcW w:w="1187" w:type="dxa"/>
            <w:tcBorders>
              <w:bottom w:val="single" w:sz="4" w:space="0" w:color="auto"/>
              <w:right w:val="single" w:sz="4" w:space="0" w:color="auto"/>
            </w:tcBorders>
            <w:shd w:val="clear" w:color="auto" w:fill="auto"/>
          </w:tcPr>
          <w:p w14:paraId="67E629E8"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cs="Times New Roman"/>
                <w:b/>
                <w:i/>
                <w:iCs/>
                <w:sz w:val="18"/>
                <w:szCs w:val="20"/>
                <w:lang w:val="en-GB" w:eastAsia="en-US"/>
              </w:rPr>
            </w:pPr>
            <w:r w:rsidRPr="004A3037">
              <w:rPr>
                <w:rFonts w:eastAsia="Times New Roman" w:cs="Times New Roman"/>
                <w:b/>
                <w:sz w:val="18"/>
                <w:szCs w:val="20"/>
                <w:lang w:val="en-GB" w:eastAsia="en-US"/>
              </w:rPr>
              <w:t>Parameter description</w:t>
            </w:r>
          </w:p>
        </w:tc>
        <w:tc>
          <w:tcPr>
            <w:tcW w:w="566" w:type="dxa"/>
            <w:tcBorders>
              <w:left w:val="single" w:sz="4" w:space="0" w:color="auto"/>
              <w:bottom w:val="single" w:sz="4" w:space="0" w:color="auto"/>
              <w:right w:val="single" w:sz="4" w:space="0" w:color="auto"/>
            </w:tcBorders>
            <w:shd w:val="clear" w:color="auto" w:fill="auto"/>
          </w:tcPr>
          <w:p w14:paraId="03E29688"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b/>
                <w:sz w:val="18"/>
                <w:szCs w:val="20"/>
                <w:lang w:val="en-GB" w:eastAsia="en-US"/>
              </w:rPr>
            </w:pPr>
            <w:r w:rsidRPr="004A3037">
              <w:rPr>
                <w:rFonts w:eastAsia="Times New Roman"/>
                <w:b/>
                <w:sz w:val="18"/>
                <w:szCs w:val="20"/>
                <w:lang w:val="en-GB" w:eastAsia="en-US"/>
              </w:rPr>
              <w:t>Unit</w:t>
            </w:r>
          </w:p>
        </w:tc>
        <w:tc>
          <w:tcPr>
            <w:tcW w:w="6531" w:type="dxa"/>
            <w:gridSpan w:val="2"/>
            <w:tcBorders>
              <w:left w:val="single" w:sz="4" w:space="0" w:color="auto"/>
              <w:bottom w:val="single" w:sz="4" w:space="0" w:color="auto"/>
              <w:right w:val="single" w:sz="4" w:space="0" w:color="auto"/>
            </w:tcBorders>
            <w:shd w:val="clear" w:color="auto" w:fill="auto"/>
          </w:tcPr>
          <w:p w14:paraId="26B58C71"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b/>
                <w:sz w:val="18"/>
                <w:szCs w:val="20"/>
                <w:lang w:val="en-GB" w:eastAsia="en-US"/>
              </w:rPr>
            </w:pPr>
            <w:r w:rsidRPr="004A3037">
              <w:rPr>
                <w:rFonts w:eastAsia="Times New Roman"/>
                <w:b/>
                <w:sz w:val="18"/>
                <w:szCs w:val="20"/>
                <w:lang w:val="en-GB" w:eastAsia="en-US"/>
              </w:rPr>
              <w:t>Limit (NOTE 1)</w:t>
            </w:r>
          </w:p>
        </w:tc>
        <w:tc>
          <w:tcPr>
            <w:tcW w:w="1905" w:type="dxa"/>
            <w:tcBorders>
              <w:left w:val="single" w:sz="4" w:space="0" w:color="auto"/>
              <w:bottom w:val="single" w:sz="4" w:space="0" w:color="auto"/>
              <w:right w:val="single" w:sz="4" w:space="0" w:color="auto"/>
            </w:tcBorders>
            <w:shd w:val="clear" w:color="auto" w:fill="auto"/>
          </w:tcPr>
          <w:p w14:paraId="1DD984E6"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b/>
                <w:sz w:val="18"/>
                <w:szCs w:val="20"/>
                <w:lang w:val="en-GB" w:eastAsia="en-US"/>
              </w:rPr>
            </w:pPr>
            <w:r w:rsidRPr="004A3037">
              <w:rPr>
                <w:rFonts w:eastAsia="Times New Roman"/>
                <w:b/>
                <w:sz w:val="18"/>
                <w:szCs w:val="20"/>
                <w:lang w:val="en-GB" w:eastAsia="en-US"/>
              </w:rPr>
              <w:t>Applicable Frequencies</w:t>
            </w:r>
          </w:p>
        </w:tc>
      </w:tr>
      <w:tr w:rsidR="004A3037" w:rsidRPr="004A3037" w14:paraId="29FD6383" w14:textId="77777777" w:rsidTr="001B496C">
        <w:trPr>
          <w:trHeight w:val="710"/>
          <w:jc w:val="center"/>
        </w:trPr>
        <w:tc>
          <w:tcPr>
            <w:tcW w:w="1187" w:type="dxa"/>
            <w:tcBorders>
              <w:top w:val="single" w:sz="4" w:space="0" w:color="auto"/>
              <w:bottom w:val="single" w:sz="4" w:space="0" w:color="auto"/>
              <w:right w:val="single" w:sz="4" w:space="0" w:color="auto"/>
            </w:tcBorders>
            <w:shd w:val="clear" w:color="auto" w:fill="auto"/>
          </w:tcPr>
          <w:p w14:paraId="7F1CB893"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4A3037">
              <w:rPr>
                <w:rFonts w:eastAsia="Times New Roman" w:cs="Times New Roman"/>
                <w:b/>
                <w:sz w:val="18"/>
                <w:szCs w:val="20"/>
                <w:lang w:val="en-GB" w:eastAsia="en-US"/>
              </w:rPr>
              <w:t>General</w:t>
            </w:r>
          </w:p>
        </w:tc>
        <w:tc>
          <w:tcPr>
            <w:tcW w:w="566" w:type="dxa"/>
            <w:tcBorders>
              <w:top w:val="single" w:sz="4" w:space="0" w:color="auto"/>
              <w:left w:val="single" w:sz="4" w:space="0" w:color="auto"/>
              <w:bottom w:val="single" w:sz="4" w:space="0" w:color="auto"/>
              <w:right w:val="single" w:sz="4" w:space="0" w:color="auto"/>
            </w:tcBorders>
          </w:tcPr>
          <w:p w14:paraId="0BE1CD7A"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lang w:val="en-GB" w:eastAsia="en-US"/>
              </w:rPr>
            </w:pPr>
            <w:r w:rsidRPr="004A3037">
              <w:rPr>
                <w:rFonts w:eastAsia="Times New Roman"/>
                <w:sz w:val="18"/>
                <w:szCs w:val="20"/>
                <w:lang w:val="en-GB" w:eastAsia="en-US"/>
              </w:rPr>
              <w:t>dB</w:t>
            </w:r>
          </w:p>
        </w:tc>
        <w:tc>
          <w:tcPr>
            <w:tcW w:w="6531" w:type="dxa"/>
            <w:gridSpan w:val="2"/>
            <w:tcBorders>
              <w:top w:val="single" w:sz="4" w:space="0" w:color="auto"/>
              <w:left w:val="single" w:sz="4" w:space="0" w:color="auto"/>
              <w:bottom w:val="single" w:sz="4" w:space="0" w:color="auto"/>
              <w:right w:val="single" w:sz="4" w:space="0" w:color="auto"/>
            </w:tcBorders>
          </w:tcPr>
          <w:p w14:paraId="70946E59" w14:textId="77777777" w:rsidR="004A3037" w:rsidRPr="004A3037" w:rsidRDefault="004A3037" w:rsidP="004A3037">
            <w:pPr>
              <w:keepNext/>
              <w:keepLines/>
              <w:shd w:val="clear" w:color="auto" w:fill="BFBFBF" w:themeFill="background1" w:themeFillShade="BF"/>
              <w:spacing w:after="0" w:line="240" w:lineRule="auto"/>
              <w:jc w:val="center"/>
              <w:rPr>
                <w:rFonts w:eastAsia="Malgun Gothic"/>
                <w:sz w:val="18"/>
                <w:szCs w:val="20"/>
                <w:lang w:val="en-GB" w:eastAsia="ko-KR"/>
              </w:rPr>
            </w:pPr>
            <w:r w:rsidRPr="004A3037">
              <w:rPr>
                <w:rFonts w:ascii="Cambria Math" w:eastAsia="Times New Roman" w:hAnsi="Cambria Math" w:cs="Times New Roman"/>
                <w:sz w:val="20"/>
                <w:szCs w:val="20"/>
                <w:lang w:val="en-GB" w:eastAsia="en-US"/>
              </w:rPr>
              <w:br/>
            </w:r>
            <m:oMathPara>
              <m:oMath>
                <m:func>
                  <m:funcPr>
                    <m:ctrlPr>
                      <w:rPr>
                        <w:rFonts w:ascii="Cambria Math" w:eastAsia="Times New Roman" w:hAnsi="Cambria Math" w:cs="Times New Roman"/>
                        <w:i/>
                        <w:sz w:val="20"/>
                        <w:szCs w:val="20"/>
                        <w:lang w:val="en-GB" w:eastAsia="en-US"/>
                      </w:rPr>
                    </m:ctrlPr>
                  </m:funcPr>
                  <m:fName>
                    <m:r>
                      <w:rPr>
                        <w:rFonts w:ascii="Cambria Math" w:eastAsia="Times New Roman" w:hAnsi="Cambria Math" w:cs="Times New Roman"/>
                        <w:sz w:val="20"/>
                        <w:szCs w:val="20"/>
                        <w:lang w:val="en-GB" w:eastAsia="en-US"/>
                      </w:rPr>
                      <m:t>max</m:t>
                    </m:r>
                  </m:fName>
                  <m:e>
                    <m:d>
                      <m:dPr>
                        <m:begChr m:val="["/>
                        <m:endChr m:val="]"/>
                        <m:ctrlPr>
                          <w:rPr>
                            <w:rFonts w:ascii="Cambria Math" w:eastAsia="Times New Roman" w:hAnsi="Cambria Math" w:cs="Times New Roman"/>
                            <w:sz w:val="20"/>
                            <w:szCs w:val="20"/>
                            <w:lang w:val="en-GB" w:eastAsia="en-US"/>
                          </w:rPr>
                        </m:ctrlPr>
                      </m:dPr>
                      <m:e>
                        <m:eqArr>
                          <m:eqArrPr>
                            <m:ctrlPr>
                              <w:rPr>
                                <w:rFonts w:ascii="Cambria Math" w:eastAsia="Times New Roman" w:hAnsi="Cambria Math" w:cs="Times New Roman"/>
                                <w:sz w:val="20"/>
                                <w:szCs w:val="20"/>
                                <w:lang w:val="en-GB" w:eastAsia="en-US"/>
                              </w:rPr>
                            </m:ctrlPr>
                          </m:eqArrPr>
                          <m:e>
                            <m:r>
                              <m:rPr>
                                <m:sty m:val="p"/>
                              </m:rPr>
                              <w:rPr>
                                <w:rFonts w:ascii="Cambria Math" w:eastAsia="Times New Roman" w:hAnsi="Cambria Math" w:cs="Times New Roman"/>
                                <w:sz w:val="20"/>
                                <w:szCs w:val="20"/>
                                <w:lang w:val="en-GB" w:eastAsia="en-US"/>
                              </w:rPr>
                              <m:t>-25 -10.</m:t>
                            </m:r>
                            <m:sSub>
                              <m:sSubPr>
                                <m:ctrlPr>
                                  <w:rPr>
                                    <w:rFonts w:ascii="Cambria Math" w:eastAsia="Times New Roman" w:hAnsi="Cambria Math" w:cs="Times New Roman"/>
                                    <w:sz w:val="20"/>
                                    <w:szCs w:val="20"/>
                                    <w:lang w:val="en-GB" w:eastAsia="en-US"/>
                                  </w:rPr>
                                </m:ctrlPr>
                              </m:sSubPr>
                              <m:e>
                                <m:r>
                                  <m:rPr>
                                    <m:sty m:val="p"/>
                                  </m:rPr>
                                  <w:rPr>
                                    <w:rFonts w:ascii="Cambria Math" w:eastAsia="Times New Roman" w:hAnsi="Cambria Math" w:cs="Times New Roman"/>
                                    <w:sz w:val="20"/>
                                    <w:szCs w:val="20"/>
                                    <w:lang w:val="en-GB" w:eastAsia="en-US"/>
                                  </w:rPr>
                                  <m:t>log</m:t>
                                </m:r>
                              </m:e>
                              <m:sub>
                                <m:r>
                                  <w:rPr>
                                    <w:rFonts w:ascii="Cambria Math" w:eastAsia="Times New Roman" w:hAnsi="Cambria Math" w:cs="Times New Roman"/>
                                    <w:sz w:val="20"/>
                                    <w:szCs w:val="20"/>
                                    <w:lang w:val="en-GB" w:eastAsia="en-US"/>
                                  </w:rPr>
                                  <m:t>10</m:t>
                                </m:r>
                              </m:sub>
                            </m:sSub>
                            <m:d>
                              <m:dPr>
                                <m:ctrlPr>
                                  <w:rPr>
                                    <w:rFonts w:ascii="Cambria Math" w:eastAsia="Times New Roman" w:hAnsi="Cambria Math" w:cs="Times New Roman"/>
                                    <w:sz w:val="20"/>
                                    <w:szCs w:val="20"/>
                                    <w:lang w:val="en-GB" w:eastAsia="en-US"/>
                                  </w:rPr>
                                </m:ctrlPr>
                              </m:dPr>
                              <m:e>
                                <m:f>
                                  <m:fPr>
                                    <m:ctrlPr>
                                      <w:rPr>
                                        <w:rFonts w:ascii="Cambria Math" w:eastAsia="Times New Roman" w:hAnsi="Cambria Math" w:cs="Times New Roman"/>
                                        <w:sz w:val="20"/>
                                        <w:szCs w:val="20"/>
                                        <w:lang w:val="en-GB" w:eastAsia="en-US"/>
                                      </w:rPr>
                                    </m:ctrlPr>
                                  </m:fPr>
                                  <m:num>
                                    <m:sSub>
                                      <m:sSubPr>
                                        <m:ctrlPr>
                                          <w:rPr>
                                            <w:rFonts w:ascii="Cambria Math" w:eastAsia="Times New Roman" w:hAnsi="Cambria Math" w:cs="Times New Roman"/>
                                            <w:sz w:val="20"/>
                                            <w:szCs w:val="20"/>
                                            <w:lang w:val="en-GB" w:eastAsia="en-US"/>
                                          </w:rPr>
                                        </m:ctrlPr>
                                      </m:sSubPr>
                                      <m:e>
                                        <m:r>
                                          <m:rPr>
                                            <m:sty m:val="p"/>
                                          </m:rP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RB</m:t>
                                        </m:r>
                                      </m:sub>
                                    </m:sSub>
                                  </m:num>
                                  <m:den>
                                    <m:sSub>
                                      <m:sSubPr>
                                        <m:ctrlPr>
                                          <w:rPr>
                                            <w:rFonts w:ascii="Cambria Math" w:eastAsia="Times New Roman" w:hAnsi="Cambria Math" w:cs="Times New Roman"/>
                                            <w:sz w:val="20"/>
                                            <w:szCs w:val="20"/>
                                            <w:vertAlign w:val="subscript"/>
                                            <w:lang w:val="en-GB" w:eastAsia="en-US"/>
                                          </w:rPr>
                                        </m:ctrlPr>
                                      </m:sSubPr>
                                      <m:e>
                                        <m:r>
                                          <m:rPr>
                                            <m:sty m:val="p"/>
                                          </m:rPr>
                                          <w:rPr>
                                            <w:rFonts w:ascii="Cambria Math" w:eastAsia="Times New Roman" w:hAnsi="Cambria Math" w:cs="Times New Roman"/>
                                            <w:sz w:val="20"/>
                                            <w:szCs w:val="20"/>
                                            <w:vertAlign w:val="subscript"/>
                                            <w:lang w:val="en-GB" w:eastAsia="en-US"/>
                                          </w:rPr>
                                          <m:t>L</m:t>
                                        </m:r>
                                      </m:e>
                                      <m:sub>
                                        <m:r>
                                          <w:rPr>
                                            <w:rFonts w:ascii="Cambria Math" w:eastAsia="Times New Roman" w:hAnsi="Cambria Math" w:cs="Times New Roman"/>
                                            <w:sz w:val="20"/>
                                            <w:szCs w:val="20"/>
                                            <w:vertAlign w:val="subscript"/>
                                            <w:lang w:val="en-GB" w:eastAsia="en-US"/>
                                          </w:rPr>
                                          <m:t>CRB</m:t>
                                        </m:r>
                                      </m:sub>
                                    </m:sSub>
                                  </m:den>
                                </m:f>
                              </m:e>
                            </m:d>
                            <m:r>
                              <m:rPr>
                                <m:sty m:val="p"/>
                              </m:rPr>
                              <w:rPr>
                                <w:rFonts w:ascii="Cambria Math" w:eastAsia="Times New Roman" w:hAnsi="Cambria Math" w:cs="Times New Roman"/>
                                <w:sz w:val="20"/>
                                <w:szCs w:val="20"/>
                                <w:lang w:val="en-GB" w:eastAsia="en-US"/>
                              </w:rPr>
                              <m:t xml:space="preserve">,  </m:t>
                            </m:r>
                            <m:ctrlPr>
                              <w:rPr>
                                <w:rFonts w:ascii="Cambria Math" w:eastAsia="Times New Roman" w:hAnsi="Cambria Math" w:cs="Times New Roman"/>
                                <w:i/>
                                <w:sz w:val="20"/>
                                <w:szCs w:val="20"/>
                                <w:vertAlign w:val="subscript"/>
                                <w:lang w:val="en-GB" w:eastAsia="en-US"/>
                              </w:rPr>
                            </m:ctrlPr>
                          </m:e>
                          <m:e>
                            <m:r>
                              <m:rPr>
                                <m:sty m:val="p"/>
                              </m:rPr>
                              <w:rPr>
                                <w:rFonts w:ascii="Cambria Math" w:eastAsia="Times New Roman" w:hAnsi="Cambria Math" w:cs="Times New Roman"/>
                                <w:sz w:val="20"/>
                                <w:szCs w:val="20"/>
                                <w:lang w:val="en-GB" w:eastAsia="en-US"/>
                              </w:rPr>
                              <m:t>20.</m:t>
                            </m:r>
                            <m:sSub>
                              <m:sSubPr>
                                <m:ctrlPr>
                                  <w:rPr>
                                    <w:rFonts w:ascii="Cambria Math" w:eastAsia="Times New Roman" w:hAnsi="Cambria Math" w:cs="Times New Roman"/>
                                    <w:sz w:val="20"/>
                                    <w:szCs w:val="20"/>
                                    <w:lang w:val="en-GB" w:eastAsia="en-US"/>
                                  </w:rPr>
                                </m:ctrlPr>
                              </m:sSubPr>
                              <m:e>
                                <m:r>
                                  <m:rPr>
                                    <m:sty m:val="p"/>
                                  </m:rPr>
                                  <w:rPr>
                                    <w:rFonts w:ascii="Cambria Math" w:eastAsia="Times New Roman" w:hAnsi="Cambria Math" w:cs="Times New Roman"/>
                                    <w:sz w:val="20"/>
                                    <w:szCs w:val="20"/>
                                    <w:lang w:val="en-GB" w:eastAsia="en-US"/>
                                  </w:rPr>
                                  <m:t>log</m:t>
                                </m:r>
                              </m:e>
                              <m:sub>
                                <m:r>
                                  <w:rPr>
                                    <w:rFonts w:ascii="Cambria Math" w:eastAsia="Times New Roman" w:hAnsi="Cambria Math" w:cs="Times New Roman"/>
                                    <w:sz w:val="20"/>
                                    <w:szCs w:val="20"/>
                                    <w:lang w:val="en-GB" w:eastAsia="en-US"/>
                                  </w:rPr>
                                  <m:t>10</m:t>
                                </m:r>
                              </m:sub>
                            </m:sSub>
                            <m:d>
                              <m:dPr>
                                <m:ctrlPr>
                                  <w:rPr>
                                    <w:rFonts w:ascii="Cambria Math" w:eastAsia="Times New Roman" w:hAnsi="Cambria Math" w:cs="Times New Roman"/>
                                    <w:sz w:val="20"/>
                                    <w:szCs w:val="20"/>
                                    <w:lang w:val="en-GB" w:eastAsia="en-US"/>
                                  </w:rPr>
                                </m:ctrlPr>
                              </m:dPr>
                              <m:e>
                                <m:r>
                                  <m:rPr>
                                    <m:sty m:val="p"/>
                                  </m:rPr>
                                  <w:rPr>
                                    <w:rFonts w:ascii="Cambria Math" w:eastAsia="Times New Roman" w:hAnsi="Cambria Math" w:cs="Times New Roman"/>
                                    <w:sz w:val="20"/>
                                    <w:szCs w:val="20"/>
                                    <w:lang w:val="en-GB" w:eastAsia="en-US"/>
                                  </w:rPr>
                                  <m:t>EVM</m:t>
                                </m:r>
                              </m:e>
                            </m:d>
                            <m:r>
                              <w:rPr>
                                <w:rFonts w:ascii="Cambria Math" w:eastAsia="Times New Roman" w:hAnsi="Cambria Math" w:cs="Times New Roman"/>
                                <w:sz w:val="20"/>
                                <w:szCs w:val="20"/>
                                <w:lang w:val="en-GB" w:eastAsia="en-US"/>
                              </w:rPr>
                              <m:t>- 5.</m:t>
                            </m:r>
                            <m:f>
                              <m:fPr>
                                <m:ctrlPr>
                                  <w:rPr>
                                    <w:rFonts w:ascii="Cambria Math" w:eastAsia="Times New Roman" w:hAnsi="Cambria Math" w:cs="Times New Roman"/>
                                    <w:i/>
                                    <w:sz w:val="20"/>
                                    <w:szCs w:val="20"/>
                                    <w:lang w:val="en-GB" w:eastAsia="en-US"/>
                                  </w:rPr>
                                </m:ctrlPr>
                              </m:fPr>
                              <m:num>
                                <m:d>
                                  <m:dPr>
                                    <m:ctrlPr>
                                      <w:rPr>
                                        <w:rFonts w:ascii="Cambria Math" w:eastAsia="Times New Roman" w:hAnsi="Cambria Math" w:cs="Times New Roman"/>
                                        <w:i/>
                                        <w:sz w:val="20"/>
                                        <w:szCs w:val="20"/>
                                        <w:lang w:val="en-GB" w:eastAsia="en-US"/>
                                      </w:rPr>
                                    </m:ctrlPr>
                                  </m:dPr>
                                  <m:e>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m:t>
                                        </m:r>
                                      </m:e>
                                      <m:sub>
                                        <m:r>
                                          <w:rPr>
                                            <w:rFonts w:ascii="Cambria Math" w:eastAsia="Times New Roman" w:hAnsi="Cambria Math" w:cs="Times New Roman"/>
                                            <w:sz w:val="20"/>
                                            <w:szCs w:val="20"/>
                                            <w:lang w:val="en-GB" w:eastAsia="en-US"/>
                                          </w:rPr>
                                          <m:t>RB</m:t>
                                        </m:r>
                                      </m:sub>
                                    </m:sSub>
                                  </m:e>
                                  <m:e>
                                    <m:r>
                                      <w:rPr>
                                        <w:rFonts w:ascii="Cambria Math" w:eastAsia="Times New Roman" w:hAnsi="Cambria Math" w:cs="Times New Roman"/>
                                        <w:sz w:val="20"/>
                                        <w:szCs w:val="20"/>
                                        <w:lang w:val="en-GB" w:eastAsia="en-US"/>
                                      </w:rPr>
                                      <m:t>-1</m:t>
                                    </m:r>
                                  </m:e>
                                </m:d>
                              </m:num>
                              <m:den>
                                <m:sSub>
                                  <m:sSubPr>
                                    <m:ctrlPr>
                                      <w:rPr>
                                        <w:rFonts w:ascii="Cambria Math" w:eastAsia="Times New Roman" w:hAnsi="Cambria Math" w:cs="Times New Roman"/>
                                        <w:sz w:val="20"/>
                                        <w:szCs w:val="20"/>
                                        <w:vertAlign w:val="subscript"/>
                                        <w:lang w:val="en-GB" w:eastAsia="en-US"/>
                                      </w:rPr>
                                    </m:ctrlPr>
                                  </m:sSubPr>
                                  <m:e>
                                    <m:r>
                                      <m:rPr>
                                        <m:sty m:val="p"/>
                                      </m:rPr>
                                      <w:rPr>
                                        <w:rFonts w:ascii="Cambria Math" w:eastAsia="Times New Roman" w:hAnsi="Cambria Math" w:cs="Times New Roman"/>
                                        <w:sz w:val="20"/>
                                        <w:szCs w:val="20"/>
                                        <w:vertAlign w:val="subscript"/>
                                        <w:lang w:val="en-GB" w:eastAsia="en-US"/>
                                      </w:rPr>
                                      <m:t>L</m:t>
                                    </m:r>
                                  </m:e>
                                  <m:sub>
                                    <m:r>
                                      <w:rPr>
                                        <w:rFonts w:ascii="Cambria Math" w:eastAsia="Times New Roman" w:hAnsi="Cambria Math" w:cs="Times New Roman"/>
                                        <w:sz w:val="20"/>
                                        <w:szCs w:val="20"/>
                                        <w:vertAlign w:val="subscript"/>
                                        <w:lang w:val="en-GB" w:eastAsia="en-US"/>
                                      </w:rPr>
                                      <m:t>CRB</m:t>
                                    </m:r>
                                  </m:sub>
                                </m:sSub>
                              </m:den>
                            </m:f>
                            <m:r>
                              <w:rPr>
                                <w:rFonts w:ascii="Cambria Math" w:eastAsia="Times New Roman" w:hAnsi="Cambria Math" w:cs="Times New Roman"/>
                                <w:sz w:val="20"/>
                                <w:szCs w:val="20"/>
                                <w:vertAlign w:val="subscript"/>
                                <w:lang w:val="en-GB" w:eastAsia="en-US"/>
                              </w:rPr>
                              <m:t>,</m:t>
                            </m:r>
                            <m:ctrlPr>
                              <w:rPr>
                                <w:rFonts w:ascii="Cambria Math" w:eastAsia="Cambria Math" w:hAnsi="Cambria Math" w:cs="Cambria Math"/>
                                <w:i/>
                                <w:sz w:val="20"/>
                                <w:szCs w:val="20"/>
                                <w:vertAlign w:val="subscript"/>
                                <w:lang w:val="en-GB" w:eastAsia="en-US"/>
                              </w:rPr>
                            </m:ctrlPr>
                          </m:e>
                          <m:e>
                            <m:r>
                              <w:rPr>
                                <w:rFonts w:ascii="Cambria Math" w:eastAsia="Times New Roman" w:hAnsi="Cambria Math" w:cs="Times New Roman"/>
                                <w:sz w:val="20"/>
                                <w:szCs w:val="20"/>
                                <w:vertAlign w:val="subscript"/>
                                <w:lang w:val="en-GB" w:eastAsia="en-US"/>
                              </w:rPr>
                              <m:t xml:space="preserve"> -55.1dBm</m:t>
                            </m:r>
                            <m:r>
                              <w:rPr>
                                <w:rFonts w:ascii="Cambria Math" w:eastAsia="Times New Roman" w:hAnsi="Cambria Math" w:cs="Times New Roman"/>
                                <w:sz w:val="20"/>
                                <w:szCs w:val="20"/>
                                <w:lang w:val="en-GB" w:eastAsia="en-US"/>
                              </w:rPr>
                              <m:t>-</m:t>
                            </m:r>
                            <m:acc>
                              <m:accPr>
                                <m:chr m:val="̅"/>
                                <m:ctrlPr>
                                  <w:rPr>
                                    <w:rFonts w:ascii="Cambria Math" w:eastAsia="Times New Roman" w:hAnsi="Cambria Math" w:cs="Times New Roman"/>
                                    <w:i/>
                                    <w:sz w:val="18"/>
                                    <w:szCs w:val="20"/>
                                    <w:lang w:val="en-GB" w:eastAsia="en-US"/>
                                  </w:rPr>
                                </m:ctrlPr>
                              </m:accPr>
                              <m:e>
                                <m:sSub>
                                  <m:sSubPr>
                                    <m:ctrlPr>
                                      <w:rPr>
                                        <w:rFonts w:ascii="Cambria Math" w:eastAsia="Times New Roman" w:hAnsi="Cambria Math" w:cs="Times New Roman"/>
                                        <w:i/>
                                        <w:sz w:val="18"/>
                                        <w:szCs w:val="20"/>
                                        <w:lang w:val="en-GB" w:eastAsia="en-US"/>
                                      </w:rPr>
                                    </m:ctrlPr>
                                  </m:sSubPr>
                                  <m:e>
                                    <m:r>
                                      <w:rPr>
                                        <w:rFonts w:ascii="Cambria Math" w:eastAsia="Times New Roman" w:hAnsi="Cambria Math" w:cs="Times New Roman"/>
                                        <w:sz w:val="20"/>
                                        <w:szCs w:val="20"/>
                                        <w:lang w:val="en-GB" w:eastAsia="en-US"/>
                                      </w:rPr>
                                      <m:t>P</m:t>
                                    </m:r>
                                  </m:e>
                                  <m:sub>
                                    <m:r>
                                      <w:rPr>
                                        <w:rFonts w:ascii="Cambria Math" w:eastAsia="Times New Roman" w:hAnsi="Cambria Math" w:cs="Times New Roman"/>
                                        <w:sz w:val="20"/>
                                        <w:szCs w:val="20"/>
                                        <w:lang w:val="en-GB" w:eastAsia="en-US"/>
                                      </w:rPr>
                                      <m:t>RB</m:t>
                                    </m:r>
                                  </m:sub>
                                </m:sSub>
                              </m:e>
                            </m:acc>
                            <m:ctrlPr>
                              <w:rPr>
                                <w:rFonts w:ascii="Cambria Math" w:eastAsia="Times New Roman" w:hAnsi="Cambria Math" w:cs="Times New Roman"/>
                                <w:i/>
                                <w:sz w:val="20"/>
                                <w:szCs w:val="20"/>
                                <w:lang w:val="en-GB" w:eastAsia="en-US"/>
                              </w:rPr>
                            </m:ctrlPr>
                          </m:e>
                        </m:eqArr>
                      </m:e>
                    </m:d>
                  </m:e>
                </m:func>
              </m:oMath>
            </m:oMathPara>
          </w:p>
          <w:p w14:paraId="095A52E8"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lang w:val="en-GB" w:eastAsia="ko-KR"/>
              </w:rPr>
            </w:pPr>
          </w:p>
          <w:p w14:paraId="692B4A72"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lang w:val="en-GB" w:eastAsia="en-US"/>
              </w:rPr>
            </w:pPr>
          </w:p>
        </w:tc>
        <w:tc>
          <w:tcPr>
            <w:tcW w:w="1905" w:type="dxa"/>
            <w:tcBorders>
              <w:top w:val="single" w:sz="4" w:space="0" w:color="auto"/>
              <w:left w:val="single" w:sz="4" w:space="0" w:color="auto"/>
              <w:bottom w:val="single" w:sz="4" w:space="0" w:color="auto"/>
              <w:right w:val="single" w:sz="4" w:space="0" w:color="auto"/>
            </w:tcBorders>
          </w:tcPr>
          <w:p w14:paraId="3CD3F226"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lang w:val="en-GB" w:eastAsia="en-US"/>
              </w:rPr>
            </w:pPr>
            <w:r w:rsidRPr="004A3037">
              <w:rPr>
                <w:rFonts w:eastAsia="Times New Roman"/>
                <w:sz w:val="18"/>
                <w:szCs w:val="20"/>
                <w:lang w:val="en-GB" w:eastAsia="en-US"/>
              </w:rPr>
              <w:t>Any non-allocated (NOTE 2)</w:t>
            </w:r>
          </w:p>
        </w:tc>
      </w:tr>
      <w:tr w:rsidR="004A3037" w:rsidRPr="004A3037" w14:paraId="7991402E" w14:textId="77777777" w:rsidTr="001B496C">
        <w:trPr>
          <w:jc w:val="center"/>
        </w:trPr>
        <w:tc>
          <w:tcPr>
            <w:tcW w:w="1187" w:type="dxa"/>
            <w:tcBorders>
              <w:top w:val="single" w:sz="4" w:space="0" w:color="auto"/>
              <w:bottom w:val="nil"/>
              <w:right w:val="single" w:sz="4" w:space="0" w:color="auto"/>
            </w:tcBorders>
            <w:shd w:val="clear" w:color="auto" w:fill="auto"/>
          </w:tcPr>
          <w:p w14:paraId="78DF6BE8"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4A3037">
              <w:rPr>
                <w:rFonts w:eastAsia="Times New Roman" w:cs="Times New Roman"/>
                <w:b/>
                <w:sz w:val="18"/>
                <w:szCs w:val="20"/>
                <w:lang w:val="en-GB" w:eastAsia="en-US"/>
              </w:rPr>
              <w:t>IQ Image</w:t>
            </w:r>
          </w:p>
        </w:tc>
        <w:tc>
          <w:tcPr>
            <w:tcW w:w="566" w:type="dxa"/>
            <w:tcBorders>
              <w:top w:val="single" w:sz="4" w:space="0" w:color="auto"/>
              <w:left w:val="single" w:sz="4" w:space="0" w:color="auto"/>
              <w:bottom w:val="nil"/>
              <w:right w:val="single" w:sz="4" w:space="0" w:color="auto"/>
            </w:tcBorders>
            <w:shd w:val="clear" w:color="auto" w:fill="auto"/>
          </w:tcPr>
          <w:p w14:paraId="2E3BA2E3"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lang w:val="en-GB" w:eastAsia="en-US"/>
              </w:rPr>
            </w:pPr>
            <w:r w:rsidRPr="004A3037">
              <w:rPr>
                <w:rFonts w:eastAsia="Times New Roman"/>
                <w:sz w:val="18"/>
                <w:szCs w:val="20"/>
                <w:lang w:val="en-GB" w:eastAsia="en-US"/>
              </w:rPr>
              <w:t>dB</w:t>
            </w:r>
          </w:p>
        </w:tc>
        <w:tc>
          <w:tcPr>
            <w:tcW w:w="1845" w:type="dxa"/>
            <w:tcBorders>
              <w:top w:val="single" w:sz="4" w:space="0" w:color="auto"/>
              <w:left w:val="single" w:sz="4" w:space="0" w:color="auto"/>
              <w:right w:val="single" w:sz="4" w:space="0" w:color="auto"/>
            </w:tcBorders>
          </w:tcPr>
          <w:p w14:paraId="40E49ED4"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lang w:val="en-GB" w:eastAsia="en-US"/>
              </w:rPr>
            </w:pPr>
            <w:r w:rsidRPr="004A3037">
              <w:rPr>
                <w:rFonts w:eastAsia="Times New Roman"/>
                <w:sz w:val="18"/>
                <w:szCs w:val="20"/>
                <w:lang w:val="en-GB" w:eastAsia="en-US"/>
              </w:rPr>
              <w:t>-25</w:t>
            </w:r>
          </w:p>
        </w:tc>
        <w:tc>
          <w:tcPr>
            <w:tcW w:w="4686" w:type="dxa"/>
            <w:tcBorders>
              <w:top w:val="single" w:sz="4" w:space="0" w:color="auto"/>
              <w:left w:val="single" w:sz="4" w:space="0" w:color="auto"/>
              <w:right w:val="single" w:sz="4" w:space="0" w:color="auto"/>
            </w:tcBorders>
          </w:tcPr>
          <w:p w14:paraId="1DAE05FB"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lang w:val="en-GB" w:eastAsia="en-US"/>
              </w:rPr>
            </w:pPr>
            <w:r w:rsidRPr="004A3037">
              <w:rPr>
                <w:rFonts w:eastAsia="Times New Roman"/>
                <w:sz w:val="18"/>
                <w:szCs w:val="20"/>
                <w:lang w:val="en-GB" w:eastAsia="en-US"/>
              </w:rPr>
              <w:t>Output power &gt; 10 dBm</w:t>
            </w:r>
          </w:p>
        </w:tc>
        <w:tc>
          <w:tcPr>
            <w:tcW w:w="1905" w:type="dxa"/>
            <w:tcBorders>
              <w:top w:val="single" w:sz="4" w:space="0" w:color="auto"/>
              <w:left w:val="single" w:sz="4" w:space="0" w:color="auto"/>
              <w:bottom w:val="nil"/>
              <w:right w:val="single" w:sz="4" w:space="0" w:color="auto"/>
            </w:tcBorders>
            <w:shd w:val="clear" w:color="auto" w:fill="auto"/>
          </w:tcPr>
          <w:p w14:paraId="3828354B"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lang w:val="en-GB" w:eastAsia="en-US"/>
              </w:rPr>
            </w:pPr>
            <w:r w:rsidRPr="004A3037">
              <w:rPr>
                <w:rFonts w:eastAsia="Times New Roman"/>
                <w:sz w:val="18"/>
                <w:szCs w:val="20"/>
                <w:lang w:val="en-GB" w:eastAsia="en-US"/>
              </w:rPr>
              <w:t>Image frequencies (NOTES 2, 3)</w:t>
            </w:r>
          </w:p>
        </w:tc>
      </w:tr>
      <w:tr w:rsidR="004A3037" w:rsidRPr="004A3037" w14:paraId="15C9E87E" w14:textId="77777777" w:rsidTr="001B496C">
        <w:trPr>
          <w:jc w:val="center"/>
        </w:trPr>
        <w:tc>
          <w:tcPr>
            <w:tcW w:w="1187" w:type="dxa"/>
            <w:tcBorders>
              <w:top w:val="nil"/>
              <w:bottom w:val="single" w:sz="4" w:space="0" w:color="auto"/>
              <w:right w:val="single" w:sz="4" w:space="0" w:color="auto"/>
            </w:tcBorders>
            <w:shd w:val="clear" w:color="auto" w:fill="auto"/>
          </w:tcPr>
          <w:p w14:paraId="54581EEB"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p>
        </w:tc>
        <w:tc>
          <w:tcPr>
            <w:tcW w:w="566" w:type="dxa"/>
            <w:tcBorders>
              <w:top w:val="nil"/>
              <w:left w:val="single" w:sz="4" w:space="0" w:color="auto"/>
              <w:bottom w:val="single" w:sz="4" w:space="0" w:color="auto"/>
              <w:right w:val="single" w:sz="4" w:space="0" w:color="auto"/>
            </w:tcBorders>
            <w:shd w:val="clear" w:color="auto" w:fill="auto"/>
          </w:tcPr>
          <w:p w14:paraId="53A7011A"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lang w:val="en-GB" w:eastAsia="en-US"/>
              </w:rPr>
            </w:pPr>
          </w:p>
        </w:tc>
        <w:tc>
          <w:tcPr>
            <w:tcW w:w="1845" w:type="dxa"/>
            <w:tcBorders>
              <w:top w:val="single" w:sz="4" w:space="0" w:color="auto"/>
              <w:left w:val="single" w:sz="4" w:space="0" w:color="auto"/>
              <w:right w:val="single" w:sz="4" w:space="0" w:color="auto"/>
            </w:tcBorders>
          </w:tcPr>
          <w:p w14:paraId="48E21338"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lang w:val="en-GB" w:eastAsia="en-US"/>
              </w:rPr>
            </w:pPr>
            <w:r w:rsidRPr="004A3037">
              <w:rPr>
                <w:rFonts w:eastAsia="Times New Roman"/>
                <w:sz w:val="18"/>
                <w:szCs w:val="20"/>
                <w:lang w:val="en-GB" w:eastAsia="en-US"/>
              </w:rPr>
              <w:t>-20</w:t>
            </w:r>
          </w:p>
        </w:tc>
        <w:tc>
          <w:tcPr>
            <w:tcW w:w="4686" w:type="dxa"/>
            <w:tcBorders>
              <w:top w:val="single" w:sz="4" w:space="0" w:color="auto"/>
              <w:left w:val="single" w:sz="4" w:space="0" w:color="auto"/>
              <w:right w:val="single" w:sz="4" w:space="0" w:color="auto"/>
            </w:tcBorders>
          </w:tcPr>
          <w:p w14:paraId="24081DD8"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lang w:val="en-GB" w:eastAsia="en-US"/>
              </w:rPr>
            </w:pPr>
            <w:r w:rsidRPr="004A3037">
              <w:rPr>
                <w:rFonts w:eastAsia="Times New Roman"/>
                <w:sz w:val="18"/>
                <w:szCs w:val="20"/>
                <w:lang w:val="en-GB" w:eastAsia="en-US"/>
              </w:rPr>
              <w:t>Output power ≤ 10 dBm</w:t>
            </w:r>
          </w:p>
        </w:tc>
        <w:tc>
          <w:tcPr>
            <w:tcW w:w="1905" w:type="dxa"/>
            <w:tcBorders>
              <w:top w:val="nil"/>
              <w:left w:val="single" w:sz="4" w:space="0" w:color="auto"/>
              <w:bottom w:val="single" w:sz="4" w:space="0" w:color="auto"/>
              <w:right w:val="single" w:sz="4" w:space="0" w:color="auto"/>
            </w:tcBorders>
            <w:shd w:val="clear" w:color="auto" w:fill="auto"/>
          </w:tcPr>
          <w:p w14:paraId="666D9A6B"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lang w:val="en-GB" w:eastAsia="en-US"/>
              </w:rPr>
            </w:pPr>
          </w:p>
        </w:tc>
      </w:tr>
      <w:tr w:rsidR="004A3037" w:rsidRPr="004A3037" w14:paraId="32E390E4" w14:textId="77777777" w:rsidTr="001B496C">
        <w:trPr>
          <w:trHeight w:val="208"/>
          <w:jc w:val="center"/>
        </w:trPr>
        <w:tc>
          <w:tcPr>
            <w:tcW w:w="1187" w:type="dxa"/>
            <w:tcBorders>
              <w:top w:val="single" w:sz="4" w:space="0" w:color="auto"/>
              <w:bottom w:val="nil"/>
              <w:right w:val="single" w:sz="4" w:space="0" w:color="auto"/>
            </w:tcBorders>
            <w:shd w:val="clear" w:color="auto" w:fill="auto"/>
          </w:tcPr>
          <w:p w14:paraId="7DE8F9A5"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cs="Times New Roman"/>
                <w:b/>
                <w:sz w:val="18"/>
                <w:szCs w:val="20"/>
                <w:highlight w:val="yellow"/>
                <w:lang w:val="en-GB" w:eastAsia="en-US"/>
              </w:rPr>
            </w:pPr>
            <w:r w:rsidRPr="004A3037">
              <w:rPr>
                <w:rFonts w:eastAsia="Times New Roman" w:cs="Times New Roman"/>
                <w:b/>
                <w:sz w:val="18"/>
                <w:szCs w:val="20"/>
                <w:highlight w:val="yellow"/>
                <w:lang w:val="en-GB" w:eastAsia="en-US"/>
              </w:rPr>
              <w:t>Carrier leakage</w:t>
            </w:r>
          </w:p>
        </w:tc>
        <w:tc>
          <w:tcPr>
            <w:tcW w:w="566" w:type="dxa"/>
            <w:tcBorders>
              <w:top w:val="single" w:sz="4" w:space="0" w:color="auto"/>
              <w:left w:val="single" w:sz="4" w:space="0" w:color="auto"/>
              <w:bottom w:val="nil"/>
              <w:right w:val="single" w:sz="4" w:space="0" w:color="auto"/>
            </w:tcBorders>
            <w:shd w:val="clear" w:color="auto" w:fill="auto"/>
          </w:tcPr>
          <w:p w14:paraId="6DBE20E8"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highlight w:val="yellow"/>
                <w:lang w:val="en-GB" w:eastAsia="en-US"/>
              </w:rPr>
            </w:pPr>
            <w:r w:rsidRPr="004A3037">
              <w:rPr>
                <w:rFonts w:eastAsia="Times New Roman"/>
                <w:sz w:val="18"/>
                <w:szCs w:val="20"/>
                <w:highlight w:val="yellow"/>
                <w:lang w:val="en-GB" w:eastAsia="en-US"/>
              </w:rPr>
              <w:t>dBc</w:t>
            </w:r>
          </w:p>
        </w:tc>
        <w:tc>
          <w:tcPr>
            <w:tcW w:w="1845" w:type="dxa"/>
            <w:tcBorders>
              <w:top w:val="single" w:sz="4" w:space="0" w:color="auto"/>
              <w:left w:val="single" w:sz="4" w:space="0" w:color="auto"/>
              <w:right w:val="single" w:sz="4" w:space="0" w:color="auto"/>
            </w:tcBorders>
          </w:tcPr>
          <w:p w14:paraId="320148C3"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highlight w:val="yellow"/>
                <w:lang w:val="en-GB" w:eastAsia="en-US"/>
              </w:rPr>
            </w:pPr>
            <w:r w:rsidRPr="004A3037">
              <w:rPr>
                <w:rFonts w:eastAsia="Times New Roman"/>
                <w:sz w:val="18"/>
                <w:szCs w:val="20"/>
                <w:highlight w:val="yellow"/>
                <w:lang w:val="en-GB" w:eastAsia="en-US"/>
              </w:rPr>
              <w:t>-25</w:t>
            </w:r>
          </w:p>
        </w:tc>
        <w:tc>
          <w:tcPr>
            <w:tcW w:w="4686" w:type="dxa"/>
            <w:tcBorders>
              <w:top w:val="single" w:sz="4" w:space="0" w:color="auto"/>
              <w:left w:val="single" w:sz="4" w:space="0" w:color="auto"/>
              <w:right w:val="single" w:sz="4" w:space="0" w:color="auto"/>
            </w:tcBorders>
            <w:shd w:val="clear" w:color="auto" w:fill="auto"/>
          </w:tcPr>
          <w:p w14:paraId="76512AA4"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highlight w:val="yellow"/>
                <w:lang w:val="en-GB" w:eastAsia="en-US"/>
              </w:rPr>
            </w:pPr>
            <w:r w:rsidRPr="004A3037">
              <w:rPr>
                <w:rFonts w:eastAsia="Times New Roman"/>
                <w:sz w:val="18"/>
                <w:szCs w:val="20"/>
                <w:highlight w:val="yellow"/>
                <w:lang w:val="en-GB" w:eastAsia="en-US"/>
              </w:rPr>
              <w:t>Output power &gt; 0 dBm</w:t>
            </w:r>
          </w:p>
        </w:tc>
        <w:tc>
          <w:tcPr>
            <w:tcW w:w="1905" w:type="dxa"/>
            <w:tcBorders>
              <w:top w:val="single" w:sz="4" w:space="0" w:color="auto"/>
              <w:left w:val="single" w:sz="4" w:space="0" w:color="auto"/>
              <w:bottom w:val="nil"/>
              <w:right w:val="single" w:sz="4" w:space="0" w:color="auto"/>
            </w:tcBorders>
            <w:shd w:val="clear" w:color="auto" w:fill="auto"/>
          </w:tcPr>
          <w:p w14:paraId="22DDD290"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highlight w:val="yellow"/>
                <w:lang w:val="en-GB" w:eastAsia="en-US"/>
              </w:rPr>
            </w:pPr>
            <w:r w:rsidRPr="004A3037">
              <w:rPr>
                <w:rFonts w:eastAsia="Times New Roman"/>
                <w:sz w:val="18"/>
                <w:szCs w:val="20"/>
                <w:highlight w:val="yellow"/>
                <w:lang w:val="en-GB" w:eastAsia="en-US"/>
              </w:rPr>
              <w:t>Carrier frequency (NOTES 4, 5)</w:t>
            </w:r>
          </w:p>
        </w:tc>
      </w:tr>
      <w:tr w:rsidR="004A3037" w:rsidRPr="004A3037" w14:paraId="7B796344" w14:textId="77777777" w:rsidTr="001B496C">
        <w:trPr>
          <w:trHeight w:val="208"/>
          <w:jc w:val="center"/>
        </w:trPr>
        <w:tc>
          <w:tcPr>
            <w:tcW w:w="1187" w:type="dxa"/>
            <w:tcBorders>
              <w:top w:val="nil"/>
              <w:right w:val="single" w:sz="4" w:space="0" w:color="auto"/>
            </w:tcBorders>
            <w:shd w:val="clear" w:color="auto" w:fill="auto"/>
          </w:tcPr>
          <w:p w14:paraId="5F3A459B"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b/>
                <w:sz w:val="18"/>
                <w:szCs w:val="20"/>
                <w:highlight w:val="yellow"/>
                <w:lang w:val="en-GB" w:eastAsia="en-US"/>
              </w:rPr>
            </w:pPr>
          </w:p>
        </w:tc>
        <w:tc>
          <w:tcPr>
            <w:tcW w:w="566" w:type="dxa"/>
            <w:tcBorders>
              <w:top w:val="nil"/>
              <w:left w:val="single" w:sz="4" w:space="0" w:color="auto"/>
              <w:right w:val="single" w:sz="4" w:space="0" w:color="auto"/>
            </w:tcBorders>
            <w:shd w:val="clear" w:color="auto" w:fill="auto"/>
          </w:tcPr>
          <w:p w14:paraId="598D2FC9"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highlight w:val="yellow"/>
                <w:lang w:val="en-GB" w:eastAsia="en-US"/>
              </w:rPr>
            </w:pPr>
          </w:p>
        </w:tc>
        <w:tc>
          <w:tcPr>
            <w:tcW w:w="1845" w:type="dxa"/>
            <w:tcBorders>
              <w:top w:val="single" w:sz="4" w:space="0" w:color="auto"/>
              <w:left w:val="single" w:sz="4" w:space="0" w:color="auto"/>
              <w:right w:val="single" w:sz="4" w:space="0" w:color="auto"/>
            </w:tcBorders>
          </w:tcPr>
          <w:p w14:paraId="186F221D"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highlight w:val="yellow"/>
                <w:lang w:val="en-GB" w:eastAsia="en-US"/>
              </w:rPr>
            </w:pPr>
            <w:r w:rsidRPr="004A3037">
              <w:rPr>
                <w:rFonts w:eastAsia="Times New Roman"/>
                <w:sz w:val="18"/>
                <w:szCs w:val="20"/>
                <w:highlight w:val="yellow"/>
                <w:lang w:val="en-GB" w:eastAsia="en-US"/>
              </w:rPr>
              <w:t>-20</w:t>
            </w:r>
          </w:p>
        </w:tc>
        <w:tc>
          <w:tcPr>
            <w:tcW w:w="4686" w:type="dxa"/>
            <w:tcBorders>
              <w:top w:val="single" w:sz="4" w:space="0" w:color="auto"/>
              <w:left w:val="single" w:sz="4" w:space="0" w:color="auto"/>
              <w:right w:val="single" w:sz="4" w:space="0" w:color="auto"/>
            </w:tcBorders>
            <w:shd w:val="clear" w:color="auto" w:fill="auto"/>
          </w:tcPr>
          <w:p w14:paraId="7A7C822E" w14:textId="77777777" w:rsidR="004A3037" w:rsidRPr="004A3037" w:rsidRDefault="004A3037" w:rsidP="004A3037">
            <w:pPr>
              <w:keepNext/>
              <w:keepLines/>
              <w:shd w:val="clear" w:color="auto" w:fill="BFBFBF" w:themeFill="background1" w:themeFillShade="BF"/>
              <w:spacing w:after="0" w:line="240" w:lineRule="auto"/>
              <w:jc w:val="center"/>
              <w:rPr>
                <w:rFonts w:eastAsia="Times New Roman"/>
                <w:sz w:val="18"/>
                <w:szCs w:val="20"/>
                <w:highlight w:val="yellow"/>
                <w:lang w:val="en-GB" w:eastAsia="en-US"/>
              </w:rPr>
            </w:pPr>
            <w:r w:rsidRPr="004A3037">
              <w:rPr>
                <w:rFonts w:eastAsia="Times New Roman"/>
                <w:sz w:val="18"/>
                <w:szCs w:val="20"/>
                <w:highlight w:val="yellow"/>
                <w:lang w:val="en-GB" w:eastAsia="en-US"/>
              </w:rPr>
              <w:t>-13 dBm ≤ Output power ≤ 0 dBm</w:t>
            </w:r>
          </w:p>
        </w:tc>
        <w:tc>
          <w:tcPr>
            <w:tcW w:w="1905" w:type="dxa"/>
            <w:tcBorders>
              <w:top w:val="nil"/>
              <w:left w:val="single" w:sz="4" w:space="0" w:color="auto"/>
              <w:right w:val="single" w:sz="4" w:space="0" w:color="auto"/>
            </w:tcBorders>
            <w:shd w:val="clear" w:color="auto" w:fill="auto"/>
          </w:tcPr>
          <w:p w14:paraId="159B2223" w14:textId="77777777" w:rsidR="004A3037" w:rsidRPr="004A3037" w:rsidRDefault="004A3037" w:rsidP="004A3037">
            <w:pPr>
              <w:shd w:val="clear" w:color="auto" w:fill="BFBFBF" w:themeFill="background1" w:themeFillShade="BF"/>
              <w:spacing w:after="0" w:line="240" w:lineRule="auto"/>
              <w:jc w:val="center"/>
              <w:rPr>
                <w:rFonts w:ascii="Times New Roman" w:eastAsia="Times New Roman" w:hAnsi="Times New Roman" w:cs="Times New Roman"/>
                <w:sz w:val="20"/>
                <w:szCs w:val="20"/>
                <w:highlight w:val="yellow"/>
                <w:lang w:val="en-GB" w:eastAsia="en-US"/>
              </w:rPr>
            </w:pPr>
          </w:p>
        </w:tc>
      </w:tr>
      <w:tr w:rsidR="004A3037" w:rsidRPr="004A3037" w14:paraId="57A209E7" w14:textId="77777777" w:rsidTr="001B496C">
        <w:trPr>
          <w:trHeight w:val="424"/>
          <w:jc w:val="center"/>
        </w:trPr>
        <w:tc>
          <w:tcPr>
            <w:tcW w:w="10189" w:type="dxa"/>
            <w:gridSpan w:val="5"/>
            <w:tcBorders>
              <w:right w:val="single" w:sz="4" w:space="0" w:color="auto"/>
            </w:tcBorders>
            <w:shd w:val="clear" w:color="auto" w:fill="auto"/>
            <w:vAlign w:val="center"/>
          </w:tcPr>
          <w:p w14:paraId="7AE21DA3" w14:textId="77777777" w:rsidR="004A3037" w:rsidRPr="004A3037" w:rsidRDefault="004A3037" w:rsidP="004A3037">
            <w:pPr>
              <w:keepNext/>
              <w:keepLines/>
              <w:shd w:val="clear" w:color="auto" w:fill="BFBFBF" w:themeFill="background1" w:themeFillShade="BF"/>
              <w:spacing w:after="0"/>
              <w:ind w:left="851" w:hanging="851"/>
              <w:rPr>
                <w:rFonts w:eastAsia="Times New Roman" w:cs="Times New Roman"/>
                <w:sz w:val="18"/>
                <w:szCs w:val="20"/>
                <w:lang w:val="en-GB" w:eastAsia="en-US"/>
              </w:rPr>
            </w:pPr>
            <w:r w:rsidRPr="004A3037">
              <w:rPr>
                <w:rFonts w:eastAsia="Times New Roman" w:cs="Times New Roman"/>
                <w:sz w:val="18"/>
                <w:szCs w:val="20"/>
                <w:lang w:val="en-GB" w:eastAsia="en-US"/>
              </w:rPr>
              <w:t>NOTE 1:</w:t>
            </w:r>
            <w:r w:rsidRPr="004A3037">
              <w:rPr>
                <w:rFonts w:eastAsia="Times New Roman" w:cs="Times New Roman"/>
                <w:sz w:val="18"/>
                <w:szCs w:val="20"/>
                <w:lang w:val="en-GB" w:eastAsia="en-US"/>
              </w:rPr>
              <w:tab/>
              <w:t>An in-band emissions combined limit is evaluated in each non-allocated RB. For each such RB, the minimum requirement is calculated as the higher of (</w:t>
            </w:r>
            <w:r w:rsidRPr="004A3037">
              <w:rPr>
                <w:rFonts w:eastAsia="Times New Roman" w:cs="Times New Roman"/>
                <w:sz w:val="18"/>
                <w:szCs w:val="18"/>
                <w:lang w:val="en-GB" w:eastAsia="en-US"/>
              </w:rPr>
              <w:fldChar w:fldCharType="begin"/>
            </w:r>
            <w:r w:rsidRPr="004A3037">
              <w:rPr>
                <w:rFonts w:eastAsia="Times New Roman" w:cs="Times New Roman"/>
                <w:sz w:val="18"/>
                <w:szCs w:val="18"/>
                <w:lang w:val="en-GB" w:eastAsia="en-US"/>
              </w:rPr>
              <w:instrText xml:space="preserve"> EQ \x \to(P \s\do2(</w:instrText>
            </w:r>
            <w:r w:rsidRPr="004A3037">
              <w:rPr>
                <w:rFonts w:eastAsia="Times New Roman" w:cs="Times New Roman"/>
                <w:sz w:val="12"/>
                <w:szCs w:val="12"/>
                <w:lang w:val="en-GB" w:eastAsia="en-US"/>
              </w:rPr>
              <w:instrText>RB</w:instrText>
            </w:r>
            <w:r w:rsidRPr="004A3037">
              <w:rPr>
                <w:rFonts w:eastAsia="Times New Roman" w:cs="Times New Roman"/>
                <w:sz w:val="18"/>
                <w:szCs w:val="18"/>
                <w:lang w:val="en-GB" w:eastAsia="en-US"/>
              </w:rPr>
              <w:instrText xml:space="preserve">)) </w:instrText>
            </w:r>
            <w:r w:rsidRPr="004A3037">
              <w:rPr>
                <w:rFonts w:eastAsia="Times New Roman" w:cs="Times New Roman"/>
                <w:sz w:val="18"/>
                <w:szCs w:val="18"/>
                <w:lang w:val="en-GB" w:eastAsia="en-US"/>
              </w:rPr>
              <w:fldChar w:fldCharType="end"/>
            </w:r>
            <w:r w:rsidRPr="004A3037">
              <w:rPr>
                <w:rFonts w:eastAsia="Times New Roman" w:cs="Times New Roman"/>
                <w:sz w:val="18"/>
                <w:szCs w:val="20"/>
                <w:lang w:val="en-GB" w:eastAsia="en-US"/>
              </w:rPr>
              <w:t xml:space="preserve">- 25 dB) and the power sum of all limit values (General, IQ Image or Carrier leakage) that apply. </w:t>
            </w:r>
            <w:r w:rsidRPr="004A3037">
              <w:rPr>
                <w:rFonts w:eastAsia="Times New Roman" w:cs="Times New Roman"/>
                <w:sz w:val="18"/>
                <w:szCs w:val="18"/>
                <w:lang w:val="en-GB" w:eastAsia="en-US"/>
              </w:rPr>
              <w:fldChar w:fldCharType="begin"/>
            </w:r>
            <w:r w:rsidRPr="004A3037">
              <w:rPr>
                <w:rFonts w:eastAsia="Times New Roman" w:cs="Times New Roman"/>
                <w:sz w:val="18"/>
                <w:szCs w:val="18"/>
                <w:lang w:val="en-GB" w:eastAsia="en-US"/>
              </w:rPr>
              <w:instrText xml:space="preserve"> EQ \x \to(P \s\do2(</w:instrText>
            </w:r>
            <w:r w:rsidRPr="004A3037">
              <w:rPr>
                <w:rFonts w:eastAsia="Times New Roman" w:cs="Times New Roman"/>
                <w:sz w:val="12"/>
                <w:szCs w:val="12"/>
                <w:lang w:val="en-GB" w:eastAsia="en-US"/>
              </w:rPr>
              <w:instrText>RB</w:instrText>
            </w:r>
            <w:r w:rsidRPr="004A3037">
              <w:rPr>
                <w:rFonts w:eastAsia="Times New Roman" w:cs="Times New Roman"/>
                <w:sz w:val="18"/>
                <w:szCs w:val="18"/>
                <w:lang w:val="en-GB" w:eastAsia="en-US"/>
              </w:rPr>
              <w:instrText xml:space="preserve">)) </w:instrText>
            </w:r>
            <w:r w:rsidRPr="004A3037">
              <w:rPr>
                <w:rFonts w:eastAsia="Times New Roman" w:cs="Times New Roman"/>
                <w:sz w:val="18"/>
                <w:szCs w:val="18"/>
                <w:lang w:val="en-GB" w:eastAsia="en-US"/>
              </w:rPr>
              <w:fldChar w:fldCharType="end"/>
            </w:r>
            <w:r w:rsidRPr="004A3037">
              <w:rPr>
                <w:rFonts w:eastAsia="Times New Roman" w:cs="Times New Roman"/>
                <w:sz w:val="18"/>
                <w:szCs w:val="20"/>
                <w:lang w:val="en-GB" w:eastAsia="en-US"/>
              </w:rPr>
              <w:t>is defined in NOTE 10.</w:t>
            </w:r>
          </w:p>
          <w:p w14:paraId="4F97F2D2" w14:textId="77777777" w:rsidR="004A3037" w:rsidRPr="004A3037" w:rsidRDefault="004A3037" w:rsidP="004A3037">
            <w:pPr>
              <w:keepNext/>
              <w:keepLines/>
              <w:shd w:val="clear" w:color="auto" w:fill="BFBFBF" w:themeFill="background1" w:themeFillShade="BF"/>
              <w:spacing w:after="0"/>
              <w:ind w:left="851" w:hanging="851"/>
              <w:rPr>
                <w:rFonts w:eastAsia="Times New Roman" w:cs="Times New Roman"/>
                <w:sz w:val="18"/>
                <w:szCs w:val="20"/>
                <w:lang w:val="en-GB" w:eastAsia="en-US"/>
              </w:rPr>
            </w:pPr>
            <w:r w:rsidRPr="004A3037">
              <w:rPr>
                <w:rFonts w:eastAsia="Times New Roman" w:cs="Times New Roman"/>
                <w:sz w:val="18"/>
                <w:szCs w:val="20"/>
                <w:lang w:val="en-GB" w:eastAsia="en-US"/>
              </w:rPr>
              <w:t>NOTE 2:</w:t>
            </w:r>
            <w:r w:rsidRPr="004A3037">
              <w:rPr>
                <w:rFonts w:eastAsia="Times New Roman" w:cs="Times New Roman"/>
                <w:sz w:val="18"/>
                <w:szCs w:val="20"/>
                <w:lang w:val="en-GB"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34B3ED4" w14:textId="77777777" w:rsidR="004A3037" w:rsidRPr="004A3037" w:rsidRDefault="004A3037" w:rsidP="004A3037">
            <w:pPr>
              <w:keepNext/>
              <w:keepLines/>
              <w:shd w:val="clear" w:color="auto" w:fill="BFBFBF" w:themeFill="background1" w:themeFillShade="BF"/>
              <w:spacing w:after="0"/>
              <w:ind w:left="851" w:hanging="851"/>
              <w:rPr>
                <w:rFonts w:eastAsia="Times New Roman" w:cs="Times New Roman"/>
                <w:sz w:val="18"/>
                <w:szCs w:val="20"/>
                <w:lang w:val="en-GB" w:eastAsia="en-US"/>
              </w:rPr>
            </w:pPr>
            <w:r w:rsidRPr="004A3037">
              <w:rPr>
                <w:rFonts w:eastAsia="Times New Roman" w:cs="Times New Roman"/>
                <w:sz w:val="18"/>
                <w:szCs w:val="20"/>
                <w:lang w:val="en-GB" w:eastAsia="en-US"/>
              </w:rPr>
              <w:t>NOTE 3:</w:t>
            </w:r>
            <w:r w:rsidRPr="004A3037">
              <w:rPr>
                <w:rFonts w:eastAsia="Times New Roman" w:cs="Times New Roman"/>
                <w:sz w:val="18"/>
                <w:szCs w:val="20"/>
                <w:lang w:val="en-GB" w:eastAsia="en-US"/>
              </w:rPr>
              <w:tab/>
              <w:t>The applicable frequencies for this limit are those that are enclosed in the reflection of the allocated bandwidth, based on symmetry with respect to the carrier frequency, but excluding any allocated RBs.</w:t>
            </w:r>
          </w:p>
          <w:p w14:paraId="48B60B01" w14:textId="77777777" w:rsidR="004A3037" w:rsidRPr="004A3037" w:rsidRDefault="004A3037" w:rsidP="004A3037">
            <w:pPr>
              <w:keepNext/>
              <w:keepLines/>
              <w:shd w:val="clear" w:color="auto" w:fill="BFBFBF" w:themeFill="background1" w:themeFillShade="BF"/>
              <w:spacing w:after="0"/>
              <w:ind w:left="851" w:hanging="851"/>
              <w:rPr>
                <w:rFonts w:eastAsia="Times New Roman" w:cs="Times New Roman"/>
                <w:sz w:val="18"/>
                <w:szCs w:val="20"/>
                <w:lang w:val="en-GB" w:eastAsia="en-US"/>
              </w:rPr>
            </w:pPr>
            <w:r w:rsidRPr="004A3037">
              <w:rPr>
                <w:rFonts w:eastAsia="Times New Roman" w:cs="Times New Roman"/>
                <w:sz w:val="18"/>
                <w:szCs w:val="20"/>
                <w:highlight w:val="yellow"/>
                <w:lang w:val="en-GB" w:eastAsia="en-US"/>
              </w:rPr>
              <w:t>NOTE 4:</w:t>
            </w:r>
            <w:r w:rsidRPr="004A3037">
              <w:rPr>
                <w:rFonts w:eastAsia="Times New Roman" w:cs="Times New Roman"/>
                <w:sz w:val="18"/>
                <w:szCs w:val="20"/>
                <w:highlight w:val="yellow"/>
                <w:lang w:val="en-GB" w:eastAsia="en-US"/>
              </w:rPr>
              <w:tab/>
              <w:t>The measurement bandwidth is 1 RB and the limit is expressed as a ratio of measured power in one non-allocated RB to the measured total power in all allocated RBs.</w:t>
            </w:r>
          </w:p>
          <w:p w14:paraId="0AD103DA" w14:textId="77777777" w:rsidR="004A3037" w:rsidRPr="004A3037" w:rsidRDefault="004A3037" w:rsidP="004A3037">
            <w:pPr>
              <w:keepNext/>
              <w:keepLines/>
              <w:shd w:val="clear" w:color="auto" w:fill="BFBFBF" w:themeFill="background1" w:themeFillShade="BF"/>
              <w:spacing w:after="0"/>
              <w:ind w:left="851" w:hanging="851"/>
              <w:rPr>
                <w:rFonts w:eastAsia="Times New Roman" w:cs="Times New Roman"/>
                <w:sz w:val="18"/>
                <w:szCs w:val="20"/>
                <w:lang w:val="en-GB" w:eastAsia="en-US"/>
              </w:rPr>
            </w:pPr>
            <w:r w:rsidRPr="004A3037">
              <w:rPr>
                <w:rFonts w:eastAsia="Times New Roman" w:cs="Times New Roman"/>
                <w:sz w:val="18"/>
                <w:szCs w:val="20"/>
                <w:highlight w:val="yellow"/>
                <w:lang w:val="en-GB" w:eastAsia="en-US"/>
              </w:rPr>
              <w:t>NOTE 5:</w:t>
            </w:r>
            <w:r w:rsidRPr="004A3037">
              <w:rPr>
                <w:rFonts w:eastAsia="Times New Roman" w:cs="Times New Roman"/>
                <w:sz w:val="18"/>
                <w:szCs w:val="20"/>
                <w:highlight w:val="yellow"/>
                <w:lang w:val="en-GB" w:eastAsia="en-US"/>
              </w:rPr>
              <w:tab/>
              <w:t xml:space="preserve">The applicable frequencies for this limit depend on the parameter </w:t>
            </w:r>
            <w:r w:rsidRPr="004A3037">
              <w:rPr>
                <w:rFonts w:eastAsia="Times New Roman" w:cs="Times New Roman"/>
                <w:i/>
                <w:sz w:val="18"/>
                <w:szCs w:val="20"/>
                <w:highlight w:val="yellow"/>
                <w:lang w:val="en-GB" w:eastAsia="en-US"/>
              </w:rPr>
              <w:t>txDirectCurrentLocation</w:t>
            </w:r>
            <w:r w:rsidRPr="004A3037">
              <w:rPr>
                <w:rFonts w:eastAsia="Times New Roman" w:cs="Times New Roman"/>
                <w:sz w:val="18"/>
                <w:szCs w:val="20"/>
                <w:highlight w:val="yellow"/>
                <w:lang w:val="en-GB" w:eastAsia="en-US"/>
              </w:rPr>
              <w:t xml:space="preserve"> in </w:t>
            </w:r>
            <w:r w:rsidRPr="004A3037">
              <w:rPr>
                <w:rFonts w:eastAsia="Times New Roman" w:cs="Times New Roman"/>
                <w:i/>
                <w:sz w:val="18"/>
                <w:szCs w:val="20"/>
                <w:highlight w:val="yellow"/>
                <w:lang w:val="en-GB" w:eastAsia="en-US"/>
              </w:rPr>
              <w:t>UplinkTxDirectCurrent</w:t>
            </w:r>
            <w:r w:rsidRPr="004A3037">
              <w:rPr>
                <w:rFonts w:eastAsia="Times New Roman" w:cs="Times New Roman"/>
                <w:sz w:val="18"/>
                <w:szCs w:val="20"/>
                <w:highlight w:val="yellow"/>
                <w:lang w:val="en-GB" w:eastAsia="en-US"/>
              </w:rPr>
              <w:t xml:space="preserve"> IE, </w:t>
            </w:r>
            <w:r w:rsidRPr="004A3037">
              <w:rPr>
                <w:rFonts w:eastAsia="Times New Roman" w:cs="Times New Roman" w:hint="eastAsia"/>
                <w:sz w:val="18"/>
                <w:szCs w:val="20"/>
                <w:highlight w:val="yellow"/>
                <w:lang w:val="en-GB" w:eastAsia="ja-JP"/>
              </w:rPr>
              <w:t xml:space="preserve">and </w:t>
            </w:r>
            <w:r w:rsidRPr="004A3037">
              <w:rPr>
                <w:rFonts w:eastAsia="Times New Roman" w:cs="Times New Roman"/>
                <w:sz w:val="18"/>
                <w:szCs w:val="20"/>
                <w:highlight w:val="yellow"/>
                <w:lang w:val="en-GB" w:eastAsia="en-US"/>
              </w:rPr>
              <w:t>are those that are enclosed in the RBs containing the DC frequency but excluding any allocated RB.</w:t>
            </w:r>
          </w:p>
          <w:p w14:paraId="0F8D778C" w14:textId="77777777" w:rsidR="004A3037" w:rsidRPr="004A3037" w:rsidRDefault="004A3037" w:rsidP="004A3037">
            <w:pPr>
              <w:keepNext/>
              <w:keepLines/>
              <w:shd w:val="clear" w:color="auto" w:fill="BFBFBF" w:themeFill="background1" w:themeFillShade="BF"/>
              <w:spacing w:after="0"/>
              <w:ind w:left="851" w:hanging="851"/>
              <w:rPr>
                <w:rFonts w:eastAsia="Times New Roman" w:cs="Times New Roman"/>
                <w:sz w:val="18"/>
                <w:szCs w:val="20"/>
                <w:lang w:val="en-GB" w:eastAsia="en-US"/>
              </w:rPr>
            </w:pPr>
            <w:r w:rsidRPr="004A3037">
              <w:rPr>
                <w:rFonts w:eastAsia="Times New Roman" w:cs="Times New Roman"/>
                <w:sz w:val="18"/>
                <w:szCs w:val="20"/>
                <w:lang w:val="en-GB" w:eastAsia="en-US"/>
              </w:rPr>
              <w:t>NOTE 6:</w:t>
            </w:r>
            <w:r w:rsidRPr="004A3037">
              <w:rPr>
                <w:rFonts w:eastAsia="Times New Roman" w:cs="Times New Roman"/>
                <w:sz w:val="18"/>
                <w:szCs w:val="20"/>
                <w:lang w:val="en-GB" w:eastAsia="en-US"/>
              </w:rPr>
              <w:tab/>
              <w:t>L</w:t>
            </w:r>
            <w:r w:rsidRPr="004A3037">
              <w:rPr>
                <w:rFonts w:eastAsia="Times New Roman" w:cs="Times New Roman"/>
                <w:position w:val="-5"/>
                <w:sz w:val="18"/>
                <w:szCs w:val="20"/>
                <w:vertAlign w:val="subscript"/>
                <w:lang w:val="en-GB" w:eastAsia="en-US"/>
              </w:rPr>
              <w:t>CRB</w:t>
            </w:r>
            <w:r w:rsidRPr="004A3037">
              <w:rPr>
                <w:rFonts w:eastAsia="Times New Roman" w:cs="Times New Roman"/>
                <w:sz w:val="18"/>
                <w:szCs w:val="20"/>
                <w:lang w:val="en-GB" w:eastAsia="en-US"/>
              </w:rPr>
              <w:t xml:space="preserve"> is the Transmission Bandwidth (see </w:t>
            </w:r>
            <w:r w:rsidRPr="004A3037">
              <w:rPr>
                <w:rFonts w:eastAsia="Times New Roman" w:cs="Times New Roman" w:hint="eastAsia"/>
                <w:sz w:val="18"/>
                <w:szCs w:val="20"/>
                <w:lang w:val="en-GB" w:eastAsia="ja-JP"/>
              </w:rPr>
              <w:t>Clause</w:t>
            </w:r>
            <w:r w:rsidRPr="004A3037">
              <w:rPr>
                <w:rFonts w:eastAsia="Times New Roman" w:cs="Times New Roman"/>
                <w:sz w:val="18"/>
                <w:szCs w:val="20"/>
                <w:lang w:val="en-GB" w:eastAsia="en-US"/>
              </w:rPr>
              <w:t xml:space="preserve"> 5.3).</w:t>
            </w:r>
          </w:p>
          <w:p w14:paraId="412FF5EC" w14:textId="77777777" w:rsidR="004A3037" w:rsidRPr="004A3037" w:rsidRDefault="004A3037" w:rsidP="004A3037">
            <w:pPr>
              <w:keepNext/>
              <w:keepLines/>
              <w:shd w:val="clear" w:color="auto" w:fill="BFBFBF" w:themeFill="background1" w:themeFillShade="BF"/>
              <w:spacing w:after="0"/>
              <w:ind w:left="851" w:hanging="851"/>
              <w:rPr>
                <w:rFonts w:eastAsia="Times New Roman" w:cs="Times New Roman"/>
                <w:sz w:val="18"/>
                <w:szCs w:val="20"/>
                <w:lang w:val="en-GB" w:eastAsia="en-US"/>
              </w:rPr>
            </w:pPr>
            <w:r w:rsidRPr="004A3037">
              <w:rPr>
                <w:rFonts w:eastAsia="Times New Roman" w:cs="Times New Roman"/>
                <w:sz w:val="18"/>
                <w:szCs w:val="20"/>
                <w:lang w:val="en-GB" w:eastAsia="en-US"/>
              </w:rPr>
              <w:t>NOTE 7:</w:t>
            </w:r>
            <w:r w:rsidRPr="004A3037">
              <w:rPr>
                <w:rFonts w:eastAsia="Times New Roman" w:cs="Times New Roman"/>
                <w:sz w:val="18"/>
                <w:szCs w:val="20"/>
                <w:lang w:val="en-GB" w:eastAsia="en-US"/>
              </w:rPr>
              <w:tab/>
              <w:t>N</w:t>
            </w:r>
            <w:r w:rsidRPr="004A3037">
              <w:rPr>
                <w:rFonts w:eastAsia="Times New Roman" w:cs="Times New Roman"/>
                <w:position w:val="-5"/>
                <w:sz w:val="18"/>
                <w:szCs w:val="20"/>
                <w:vertAlign w:val="subscript"/>
                <w:lang w:val="en-GB" w:eastAsia="en-US"/>
              </w:rPr>
              <w:t>RB</w:t>
            </w:r>
            <w:r w:rsidRPr="004A3037">
              <w:rPr>
                <w:rFonts w:eastAsia="Times New Roman" w:cs="Times New Roman"/>
                <w:sz w:val="18"/>
                <w:szCs w:val="20"/>
                <w:lang w:val="en-GB" w:eastAsia="en-US"/>
              </w:rPr>
              <w:t xml:space="preserve"> is the Transmission Bandwidth Configuration (see </w:t>
            </w:r>
            <w:r w:rsidRPr="004A3037">
              <w:rPr>
                <w:rFonts w:eastAsia="Times New Roman" w:cs="Times New Roman" w:hint="eastAsia"/>
                <w:sz w:val="18"/>
                <w:szCs w:val="20"/>
                <w:lang w:val="en-GB" w:eastAsia="ja-JP"/>
              </w:rPr>
              <w:t>Clause</w:t>
            </w:r>
            <w:r w:rsidRPr="004A3037">
              <w:rPr>
                <w:rFonts w:eastAsia="Times New Roman" w:cs="Times New Roman"/>
                <w:sz w:val="18"/>
                <w:szCs w:val="20"/>
                <w:lang w:val="en-GB" w:eastAsia="en-US"/>
              </w:rPr>
              <w:t xml:space="preserve"> 5.3).</w:t>
            </w:r>
          </w:p>
          <w:p w14:paraId="67FA442F" w14:textId="77777777" w:rsidR="004A3037" w:rsidRPr="004A3037" w:rsidRDefault="004A3037" w:rsidP="004A3037">
            <w:pPr>
              <w:keepNext/>
              <w:keepLines/>
              <w:shd w:val="clear" w:color="auto" w:fill="BFBFBF" w:themeFill="background1" w:themeFillShade="BF"/>
              <w:spacing w:after="0"/>
              <w:ind w:left="851" w:hanging="851"/>
              <w:rPr>
                <w:rFonts w:eastAsia="Times New Roman" w:cs="Times New Roman"/>
                <w:sz w:val="18"/>
                <w:szCs w:val="20"/>
                <w:lang w:val="en-GB" w:eastAsia="en-US"/>
              </w:rPr>
            </w:pPr>
            <w:r w:rsidRPr="004A3037">
              <w:rPr>
                <w:rFonts w:eastAsia="Times New Roman" w:cs="Times New Roman"/>
                <w:sz w:val="18"/>
                <w:szCs w:val="20"/>
                <w:lang w:val="en-GB" w:eastAsia="en-US"/>
              </w:rPr>
              <w:t>NOTE 8:</w:t>
            </w:r>
            <w:r w:rsidRPr="004A3037">
              <w:rPr>
                <w:rFonts w:eastAsia="Times New Roman" w:cs="Times New Roman"/>
                <w:sz w:val="18"/>
                <w:szCs w:val="20"/>
                <w:lang w:val="en-GB" w:eastAsia="en-US"/>
              </w:rPr>
              <w:tab/>
              <w:t>EVM s the limit for the modulation format used in the allocated RBs.</w:t>
            </w:r>
          </w:p>
          <w:p w14:paraId="0716BD08" w14:textId="77777777" w:rsidR="004A3037" w:rsidRPr="004A3037" w:rsidRDefault="004A3037" w:rsidP="004A3037">
            <w:pPr>
              <w:keepNext/>
              <w:keepLines/>
              <w:shd w:val="clear" w:color="auto" w:fill="BFBFBF" w:themeFill="background1" w:themeFillShade="BF"/>
              <w:spacing w:after="0"/>
              <w:ind w:left="851" w:hanging="851"/>
              <w:rPr>
                <w:rFonts w:eastAsia="Times New Roman" w:cs="Times New Roman"/>
                <w:sz w:val="18"/>
                <w:szCs w:val="20"/>
                <w:lang w:val="en-GB" w:eastAsia="en-US"/>
              </w:rPr>
            </w:pPr>
            <w:r w:rsidRPr="004A3037">
              <w:rPr>
                <w:rFonts w:eastAsia="Times New Roman" w:cs="Times New Roman"/>
                <w:sz w:val="18"/>
                <w:szCs w:val="20"/>
                <w:lang w:val="en-GB" w:eastAsia="en-US"/>
              </w:rPr>
              <w:t>NOTE 9:</w:t>
            </w:r>
            <w:r w:rsidRPr="004A3037">
              <w:rPr>
                <w:rFonts w:eastAsia="Times New Roman" w:cs="Times New Roman"/>
                <w:sz w:val="18"/>
                <w:szCs w:val="20"/>
                <w:lang w:val="en-GB" w:eastAsia="en-US"/>
              </w:rPr>
              <w:tab/>
            </w:r>
            <w:r w:rsidRPr="004A3037">
              <w:rPr>
                <w:rFonts w:ascii="Symbol" w:eastAsia="Times New Roman" w:hAnsi="Symbol" w:cs="Times New Roman"/>
                <w:sz w:val="18"/>
                <w:szCs w:val="20"/>
                <w:lang w:val="en-GB" w:eastAsia="en-US"/>
              </w:rPr>
              <w:t></w:t>
            </w:r>
            <w:r w:rsidRPr="004A3037">
              <w:rPr>
                <w:rFonts w:eastAsia="Times New Roman" w:cs="Times New Roman"/>
                <w:position w:val="-5"/>
                <w:sz w:val="18"/>
                <w:szCs w:val="20"/>
                <w:vertAlign w:val="subscript"/>
                <w:lang w:val="en-GB" w:eastAsia="en-US"/>
              </w:rPr>
              <w:t>RB</w:t>
            </w:r>
            <w:r w:rsidRPr="004A3037">
              <w:rPr>
                <w:rFonts w:eastAsia="Times New Roman" w:cs="Times New Roman"/>
                <w:sz w:val="18"/>
                <w:szCs w:val="20"/>
                <w:lang w:val="en-GB" w:eastAsia="en-US"/>
              </w:rPr>
              <w:t xml:space="preserve"> is the starting frequency offset between the allocated RB and the measured non-allocated RB (e.g. </w:t>
            </w:r>
            <w:r w:rsidRPr="004A3037">
              <w:rPr>
                <w:rFonts w:ascii="Symbol" w:eastAsia="Times New Roman" w:hAnsi="Symbol" w:cs="Times New Roman"/>
                <w:sz w:val="18"/>
                <w:szCs w:val="20"/>
                <w:lang w:val="en-GB" w:eastAsia="en-US"/>
              </w:rPr>
              <w:t></w:t>
            </w:r>
            <w:r w:rsidRPr="004A3037">
              <w:rPr>
                <w:rFonts w:eastAsia="Times New Roman" w:cs="Times New Roman"/>
                <w:position w:val="-5"/>
                <w:sz w:val="18"/>
                <w:szCs w:val="20"/>
                <w:vertAlign w:val="subscript"/>
                <w:lang w:val="en-GB" w:eastAsia="en-US"/>
              </w:rPr>
              <w:t xml:space="preserve">RB </w:t>
            </w:r>
            <w:r w:rsidRPr="004A3037">
              <w:rPr>
                <w:rFonts w:eastAsia="Times New Roman" w:cs="Times New Roman"/>
                <w:sz w:val="18"/>
                <w:szCs w:val="20"/>
                <w:lang w:val="en-GB" w:eastAsia="en-US"/>
              </w:rPr>
              <w:t xml:space="preserve">= 1 or </w:t>
            </w:r>
            <w:r w:rsidRPr="004A3037">
              <w:rPr>
                <w:rFonts w:ascii="Symbol" w:eastAsia="Times New Roman" w:hAnsi="Symbol" w:cs="Times New Roman"/>
                <w:sz w:val="18"/>
                <w:szCs w:val="20"/>
                <w:lang w:val="en-GB" w:eastAsia="en-US"/>
              </w:rPr>
              <w:t></w:t>
            </w:r>
            <w:r w:rsidRPr="004A3037">
              <w:rPr>
                <w:rFonts w:eastAsia="Times New Roman" w:cs="Times New Roman"/>
                <w:position w:val="-5"/>
                <w:sz w:val="18"/>
                <w:szCs w:val="20"/>
                <w:vertAlign w:val="subscript"/>
                <w:lang w:val="en-GB" w:eastAsia="en-US"/>
              </w:rPr>
              <w:t xml:space="preserve">RB </w:t>
            </w:r>
            <w:r w:rsidRPr="004A3037">
              <w:rPr>
                <w:rFonts w:eastAsia="Times New Roman" w:cs="Times New Roman"/>
                <w:sz w:val="18"/>
                <w:szCs w:val="20"/>
                <w:lang w:val="en-GB" w:eastAsia="en-US"/>
              </w:rPr>
              <w:t>= -1 for the first adjacent RB outside of the allocated bandwidth).</w:t>
            </w:r>
          </w:p>
          <w:p w14:paraId="0E5E9C59" w14:textId="77777777" w:rsidR="004A3037" w:rsidRPr="004A3037" w:rsidRDefault="004A3037" w:rsidP="004A3037">
            <w:pPr>
              <w:keepNext/>
              <w:keepLines/>
              <w:shd w:val="clear" w:color="auto" w:fill="BFBFBF" w:themeFill="background1" w:themeFillShade="BF"/>
              <w:spacing w:after="0"/>
              <w:ind w:left="851" w:hanging="851"/>
              <w:rPr>
                <w:rFonts w:eastAsia="Times New Roman" w:cs="Times New Roman"/>
                <w:sz w:val="18"/>
                <w:szCs w:val="20"/>
                <w:lang w:val="en-GB" w:eastAsia="en-US"/>
              </w:rPr>
            </w:pPr>
            <w:r w:rsidRPr="004A3037">
              <w:rPr>
                <w:rFonts w:eastAsia="Times New Roman" w:cs="Times New Roman"/>
                <w:sz w:val="18"/>
                <w:szCs w:val="20"/>
                <w:lang w:val="en-GB" w:eastAsia="en-US"/>
              </w:rPr>
              <w:t>NOTE 10:</w:t>
            </w:r>
            <w:r w:rsidRPr="004A3037">
              <w:rPr>
                <w:rFonts w:eastAsia="Times New Roman" w:cs="Times New Roman"/>
                <w:sz w:val="18"/>
                <w:szCs w:val="20"/>
                <w:lang w:val="en-GB" w:eastAsia="en-US"/>
              </w:rPr>
              <w:tab/>
            </w:r>
            <w:r w:rsidRPr="004A3037">
              <w:rPr>
                <w:rFonts w:eastAsia="Times New Roman" w:cs="Times New Roman"/>
                <w:sz w:val="18"/>
                <w:szCs w:val="18"/>
                <w:lang w:val="en-GB" w:eastAsia="en-US"/>
              </w:rPr>
              <w:fldChar w:fldCharType="begin"/>
            </w:r>
            <w:r w:rsidRPr="004A3037">
              <w:rPr>
                <w:rFonts w:eastAsia="Times New Roman" w:cs="Times New Roman"/>
                <w:sz w:val="18"/>
                <w:szCs w:val="18"/>
                <w:lang w:val="en-GB" w:eastAsia="en-US"/>
              </w:rPr>
              <w:instrText xml:space="preserve"> EQ \x \to(P \s\do2(</w:instrText>
            </w:r>
            <w:r w:rsidRPr="004A3037">
              <w:rPr>
                <w:rFonts w:eastAsia="Times New Roman" w:cs="Times New Roman"/>
                <w:sz w:val="12"/>
                <w:szCs w:val="12"/>
                <w:lang w:val="en-GB" w:eastAsia="en-US"/>
              </w:rPr>
              <w:instrText>RB</w:instrText>
            </w:r>
            <w:r w:rsidRPr="004A3037">
              <w:rPr>
                <w:rFonts w:eastAsia="Times New Roman" w:cs="Times New Roman"/>
                <w:sz w:val="18"/>
                <w:szCs w:val="18"/>
                <w:lang w:val="en-GB" w:eastAsia="en-US"/>
              </w:rPr>
              <w:instrText xml:space="preserve">)) </w:instrText>
            </w:r>
            <w:r w:rsidRPr="004A3037">
              <w:rPr>
                <w:rFonts w:eastAsia="Times New Roman" w:cs="Times New Roman"/>
                <w:sz w:val="18"/>
                <w:szCs w:val="18"/>
                <w:lang w:val="en-GB" w:eastAsia="en-US"/>
              </w:rPr>
              <w:fldChar w:fldCharType="end"/>
            </w:r>
            <w:r w:rsidRPr="004A3037">
              <w:rPr>
                <w:rFonts w:eastAsia="Times New Roman" w:cs="Times New Roman"/>
                <w:sz w:val="18"/>
                <w:szCs w:val="18"/>
                <w:lang w:val="en-GB" w:eastAsia="en-US"/>
              </w:rPr>
              <w:t>is an average of the transmitted power over 10 sub-frames normalized by the number of allocated RBs, measured in dBm.</w:t>
            </w:r>
          </w:p>
          <w:p w14:paraId="5EA0BDE6" w14:textId="77777777" w:rsidR="004A3037" w:rsidRPr="004A3037" w:rsidRDefault="004A3037" w:rsidP="004A3037">
            <w:pPr>
              <w:keepNext/>
              <w:keepLines/>
              <w:shd w:val="clear" w:color="auto" w:fill="BFBFBF" w:themeFill="background1" w:themeFillShade="BF"/>
              <w:spacing w:after="0"/>
              <w:ind w:left="851" w:hanging="851"/>
              <w:rPr>
                <w:rFonts w:eastAsia="Times New Roman"/>
                <w:sz w:val="18"/>
                <w:szCs w:val="20"/>
                <w:lang w:val="en-GB" w:eastAsia="en-US"/>
              </w:rPr>
            </w:pPr>
            <w:r w:rsidRPr="004A3037">
              <w:rPr>
                <w:rFonts w:eastAsia="Times New Roman" w:cs="Times New Roman"/>
                <w:sz w:val="18"/>
                <w:szCs w:val="20"/>
                <w:lang w:val="en-GB" w:eastAsia="en-US"/>
              </w:rPr>
              <w:t>NOTE 11:</w:t>
            </w:r>
            <w:r w:rsidRPr="004A3037">
              <w:rPr>
                <w:rFonts w:eastAsia="Times New Roman" w:cs="Times New Roman"/>
                <w:sz w:val="18"/>
                <w:szCs w:val="20"/>
                <w:lang w:val="en-GB" w:eastAsia="en-US"/>
              </w:rPr>
              <w:tab/>
              <w:t xml:space="preserve">All powers are EIRP in </w:t>
            </w:r>
            <w:r w:rsidRPr="004A3037">
              <w:rPr>
                <w:rFonts w:eastAsia="Times New Roman" w:cs="Times New Roman" w:hint="eastAsia"/>
                <w:sz w:val="18"/>
                <w:szCs w:val="20"/>
                <w:lang w:val="en-GB" w:eastAsia="ja-JP"/>
              </w:rPr>
              <w:t>beam peak direction.</w:t>
            </w:r>
          </w:p>
        </w:tc>
      </w:tr>
    </w:tbl>
    <w:p w14:paraId="4EB32B29" w14:textId="77777777" w:rsidR="004A3037" w:rsidRDefault="004A3037" w:rsidP="008C3890">
      <w:pPr>
        <w:rPr>
          <w:lang w:eastAsia="en-US"/>
        </w:rPr>
      </w:pPr>
    </w:p>
    <w:p w14:paraId="419225E1" w14:textId="1EC3F6AB" w:rsidR="00A44EBE" w:rsidRDefault="00A44EBE" w:rsidP="00CD1D10">
      <w:pPr>
        <w:rPr>
          <w:lang w:eastAsia="en-US"/>
        </w:rPr>
      </w:pPr>
      <w:r>
        <w:rPr>
          <w:lang w:eastAsia="en-US"/>
        </w:rPr>
        <w:t>The global in-channel TX-Test takes the case into account, where the carrier is in-between two RBs:</w:t>
      </w:r>
    </w:p>
    <w:p w14:paraId="5EDAAE00" w14:textId="3C1688A5" w:rsidR="00A44EBE" w:rsidRDefault="00A44EBE" w:rsidP="00A44EBE">
      <w:pPr>
        <w:shd w:val="clear" w:color="auto" w:fill="BFBFBF" w:themeFill="background1" w:themeFillShade="BF"/>
        <w:rPr>
          <w:lang w:eastAsia="en-US"/>
        </w:rPr>
      </w:pPr>
      <w:r>
        <w:rPr>
          <w:lang w:eastAsia="en-US"/>
        </w:rPr>
        <w:t>This can be one RB or one pair of RBs, depending whether the DC carrier is inside an RB or in-between two RBs.</w:t>
      </w:r>
    </w:p>
    <w:p w14:paraId="38C9292A" w14:textId="276C182C" w:rsidR="004A3037" w:rsidRDefault="00A44EBE" w:rsidP="00CD1D10">
      <w:pPr>
        <w:rPr>
          <w:lang w:eastAsia="en-US"/>
        </w:rPr>
      </w:pPr>
      <w:r>
        <w:rPr>
          <w:lang w:eastAsia="en-US"/>
        </w:rPr>
        <w:t xml:space="preserve">Therefore, for the MU assessment the effective measurement bandwidth of two RBs has to be considered. </w:t>
      </w:r>
    </w:p>
    <w:p w14:paraId="75897E2D" w14:textId="36012735" w:rsidR="007B4157" w:rsidRDefault="00A44EBE" w:rsidP="00CD1D10">
      <w:pPr>
        <w:rPr>
          <w:lang w:eastAsia="en-US"/>
        </w:rPr>
      </w:pPr>
      <w:r>
        <w:rPr>
          <w:lang w:eastAsia="en-US"/>
        </w:rPr>
        <w:lastRenderedPageBreak/>
        <w:t>Based on the SNR</w:t>
      </w:r>
      <w:r w:rsidR="002036CC" w:rsidRPr="002036CC">
        <w:rPr>
          <w:vertAlign w:val="subscript"/>
          <w:lang w:eastAsia="en-US"/>
        </w:rPr>
        <w:t>total</w:t>
      </w:r>
      <w:r>
        <w:rPr>
          <w:lang w:eastAsia="en-US"/>
        </w:rPr>
        <w:t xml:space="preserve"> and signal levels for ACLR in </w:t>
      </w:r>
      <w:r w:rsidR="007B4157">
        <w:rPr>
          <w:lang w:eastAsia="en-US"/>
        </w:rPr>
        <w:t xml:space="preserve">[5], the </w:t>
      </w:r>
      <w:r w:rsidR="0009524B">
        <w:rPr>
          <w:lang w:eastAsia="en-US"/>
        </w:rPr>
        <w:t xml:space="preserve">assumed </w:t>
      </w:r>
      <w:r w:rsidR="002036CC">
        <w:rPr>
          <w:lang w:eastAsia="en-US"/>
        </w:rPr>
        <w:t xml:space="preserve">total </w:t>
      </w:r>
      <w:r w:rsidR="007B4157">
        <w:rPr>
          <w:lang w:eastAsia="en-US"/>
        </w:rPr>
        <w:t xml:space="preserve">channel noise is </w:t>
      </w:r>
      <w:r w:rsidR="004A3037">
        <w:rPr>
          <w:lang w:eastAsia="en-US"/>
        </w:rPr>
        <w:t>provided</w:t>
      </w:r>
      <w:r w:rsidR="007B4157">
        <w:rPr>
          <w:lang w:eastAsia="en-US"/>
        </w:rPr>
        <w:t xml:space="preserve"> in Table 1. </w:t>
      </w:r>
    </w:p>
    <w:p w14:paraId="3B18BD06" w14:textId="05390C03" w:rsidR="007B4157" w:rsidRPr="007B4157" w:rsidRDefault="007B4157" w:rsidP="007B4157">
      <w:pPr>
        <w:keepNext/>
        <w:spacing w:line="240" w:lineRule="auto"/>
        <w:rPr>
          <w:rFonts w:eastAsia="Calibri" w:cs="Times New Roman"/>
          <w:b/>
          <w:bCs/>
          <w:sz w:val="18"/>
          <w:szCs w:val="18"/>
          <w:lang w:eastAsia="en-US"/>
        </w:rPr>
      </w:pPr>
      <w:bookmarkStart w:id="38" w:name="_Ref31296795"/>
      <w:bookmarkStart w:id="39" w:name="_Ref31296744"/>
      <w:r w:rsidRPr="007B4157">
        <w:rPr>
          <w:rFonts w:eastAsia="Calibri" w:cs="Times New Roman"/>
          <w:b/>
          <w:bCs/>
          <w:sz w:val="18"/>
          <w:szCs w:val="18"/>
          <w:lang w:eastAsia="en-US"/>
        </w:rPr>
        <w:t xml:space="preserve">Table </w:t>
      </w:r>
      <w:r w:rsidRPr="007B4157">
        <w:rPr>
          <w:rFonts w:eastAsia="Calibri" w:cs="Times New Roman"/>
          <w:b/>
          <w:bCs/>
          <w:sz w:val="18"/>
          <w:szCs w:val="18"/>
          <w:lang w:eastAsia="en-US"/>
        </w:rPr>
        <w:fldChar w:fldCharType="begin"/>
      </w:r>
      <w:r w:rsidRPr="007B4157">
        <w:rPr>
          <w:rFonts w:eastAsia="Calibri" w:cs="Times New Roman"/>
          <w:b/>
          <w:bCs/>
          <w:sz w:val="18"/>
          <w:szCs w:val="18"/>
          <w:lang w:eastAsia="en-US"/>
        </w:rPr>
        <w:instrText xml:space="preserve"> SEQ Table \* ARABIC </w:instrText>
      </w:r>
      <w:r w:rsidRPr="007B4157">
        <w:rPr>
          <w:rFonts w:eastAsia="Calibri" w:cs="Times New Roman"/>
          <w:b/>
          <w:bCs/>
          <w:sz w:val="18"/>
          <w:szCs w:val="18"/>
          <w:lang w:eastAsia="en-US"/>
        </w:rPr>
        <w:fldChar w:fldCharType="separate"/>
      </w:r>
      <w:r w:rsidR="00B24850">
        <w:rPr>
          <w:rFonts w:eastAsia="Calibri" w:cs="Times New Roman"/>
          <w:b/>
          <w:bCs/>
          <w:noProof/>
          <w:sz w:val="18"/>
          <w:szCs w:val="18"/>
          <w:lang w:eastAsia="en-US"/>
        </w:rPr>
        <w:t>1</w:t>
      </w:r>
      <w:r w:rsidRPr="007B4157">
        <w:rPr>
          <w:rFonts w:eastAsia="Calibri" w:cs="Times New Roman"/>
          <w:b/>
          <w:bCs/>
          <w:sz w:val="18"/>
          <w:szCs w:val="18"/>
          <w:lang w:eastAsia="en-US"/>
        </w:rPr>
        <w:fldChar w:fldCharType="end"/>
      </w:r>
      <w:bookmarkEnd w:id="38"/>
      <w:r w:rsidRPr="007B4157">
        <w:rPr>
          <w:rFonts w:eastAsia="Calibri" w:cs="Times New Roman"/>
          <w:b/>
          <w:bCs/>
          <w:sz w:val="18"/>
          <w:szCs w:val="18"/>
          <w:lang w:eastAsia="en-US"/>
        </w:rPr>
        <w:t xml:space="preserve">: </w:t>
      </w:r>
      <w:r w:rsidR="002036CC">
        <w:rPr>
          <w:rFonts w:eastAsia="Calibri" w:cs="Times New Roman"/>
          <w:b/>
          <w:bCs/>
          <w:sz w:val="18"/>
          <w:szCs w:val="18"/>
          <w:lang w:eastAsia="en-US"/>
        </w:rPr>
        <w:t>Total</w:t>
      </w:r>
      <w:r w:rsidRPr="007B4157">
        <w:rPr>
          <w:rFonts w:eastAsia="Calibri" w:cs="Times New Roman"/>
          <w:b/>
          <w:bCs/>
          <w:sz w:val="18"/>
          <w:szCs w:val="18"/>
          <w:lang w:eastAsia="en-US"/>
        </w:rPr>
        <w:t xml:space="preserve"> channel noise based on </w:t>
      </w:r>
      <w:bookmarkEnd w:id="39"/>
      <w:r w:rsidR="00A44EBE">
        <w:rPr>
          <w:rFonts w:eastAsia="Calibri" w:cs="Times New Roman"/>
          <w:b/>
          <w:bCs/>
          <w:sz w:val="18"/>
          <w:szCs w:val="18"/>
          <w:lang w:eastAsia="en-US"/>
        </w:rPr>
        <w:t>ACLR</w:t>
      </w:r>
      <w:r w:rsidR="00B24850">
        <w:rPr>
          <w:rFonts w:eastAsia="Calibri" w:cs="Times New Roman"/>
          <w:b/>
          <w:bCs/>
          <w:sz w:val="18"/>
          <w:szCs w:val="18"/>
          <w:lang w:eastAsia="en-US"/>
        </w:rPr>
        <w:t xml:space="preserve"> for 400 MHz channel bandwidth</w:t>
      </w:r>
    </w:p>
    <w:tbl>
      <w:tblPr>
        <w:tblStyle w:val="EinfacheTabelle21"/>
        <w:tblW w:w="0" w:type="auto"/>
        <w:tblLook w:val="0000" w:firstRow="0" w:lastRow="0" w:firstColumn="0" w:lastColumn="0" w:noHBand="0" w:noVBand="0"/>
      </w:tblPr>
      <w:tblGrid>
        <w:gridCol w:w="3116"/>
        <w:gridCol w:w="2408"/>
        <w:gridCol w:w="3826"/>
      </w:tblGrid>
      <w:tr w:rsidR="007B4157" w:rsidRPr="007B4157" w14:paraId="35806D70" w14:textId="77777777" w:rsidTr="0009524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14:paraId="3F1861E7" w14:textId="77777777" w:rsidR="007B4157" w:rsidRPr="0009524B" w:rsidRDefault="007B4157" w:rsidP="007B4157">
            <w:pPr>
              <w:keepNext/>
              <w:rPr>
                <w:lang w:eastAsia="en-US"/>
              </w:rPr>
            </w:pPr>
            <w:r w:rsidRPr="0009524B">
              <w:rPr>
                <w:lang w:eastAsia="en-US"/>
              </w:rPr>
              <w:t>Bands</w:t>
            </w:r>
          </w:p>
        </w:tc>
        <w:tc>
          <w:tcPr>
            <w:cnfStyle w:val="000001000000" w:firstRow="0" w:lastRow="0" w:firstColumn="0" w:lastColumn="0" w:oddVBand="0" w:evenVBand="1" w:oddHBand="0" w:evenHBand="0" w:firstRowFirstColumn="0" w:firstRowLastColumn="0" w:lastRowFirstColumn="0" w:lastRowLastColumn="0"/>
            <w:tcW w:w="2408" w:type="dxa"/>
          </w:tcPr>
          <w:p w14:paraId="2570A2C7" w14:textId="77777777" w:rsidR="007B4157" w:rsidRPr="0009524B" w:rsidRDefault="007B4157" w:rsidP="007B4157">
            <w:pPr>
              <w:keepNext/>
              <w:rPr>
                <w:lang w:eastAsia="en-US"/>
              </w:rPr>
            </w:pPr>
            <w:r w:rsidRPr="0009524B">
              <w:rPr>
                <w:lang w:eastAsia="en-US"/>
              </w:rPr>
              <w:t>frequency range</w:t>
            </w:r>
          </w:p>
        </w:tc>
        <w:tc>
          <w:tcPr>
            <w:cnfStyle w:val="000010000000" w:firstRow="0" w:lastRow="0" w:firstColumn="0" w:lastColumn="0" w:oddVBand="1" w:evenVBand="0" w:oddHBand="0" w:evenHBand="0" w:firstRowFirstColumn="0" w:firstRowLastColumn="0" w:lastRowFirstColumn="0" w:lastRowLastColumn="0"/>
            <w:tcW w:w="3826" w:type="dxa"/>
          </w:tcPr>
          <w:p w14:paraId="6D21672F" w14:textId="77777777" w:rsidR="007B4157" w:rsidRPr="0009524B" w:rsidRDefault="007B4157" w:rsidP="007B4157">
            <w:pPr>
              <w:keepNext/>
              <w:rPr>
                <w:lang w:eastAsia="en-US"/>
              </w:rPr>
            </w:pPr>
            <w:r w:rsidRPr="0009524B">
              <w:rPr>
                <w:lang w:eastAsia="en-US"/>
              </w:rPr>
              <w:t>single channel noise power (dBm)</w:t>
            </w:r>
          </w:p>
        </w:tc>
      </w:tr>
      <w:tr w:rsidR="007B4157" w:rsidRPr="007B4157" w14:paraId="07547A67" w14:textId="77777777" w:rsidTr="0009524B">
        <w:tc>
          <w:tcPr>
            <w:cnfStyle w:val="000010000000" w:firstRow="0" w:lastRow="0" w:firstColumn="0" w:lastColumn="0" w:oddVBand="1" w:evenVBand="0" w:oddHBand="0" w:evenHBand="0" w:firstRowFirstColumn="0" w:firstRowLastColumn="0" w:lastRowFirstColumn="0" w:lastRowLastColumn="0"/>
            <w:tcW w:w="3116" w:type="dxa"/>
          </w:tcPr>
          <w:p w14:paraId="1AF322CE" w14:textId="77777777" w:rsidR="007B4157" w:rsidRPr="0009524B" w:rsidRDefault="007B4157" w:rsidP="007B4157">
            <w:pPr>
              <w:keepNext/>
              <w:spacing w:after="0" w:line="240" w:lineRule="auto"/>
              <w:rPr>
                <w:color w:val="000000"/>
                <w:lang w:eastAsia="en-US"/>
              </w:rPr>
            </w:pPr>
            <w:r w:rsidRPr="0009524B">
              <w:rPr>
                <w:color w:val="000000"/>
              </w:rPr>
              <w:t>n257, n258, n261</w:t>
            </w:r>
          </w:p>
        </w:tc>
        <w:tc>
          <w:tcPr>
            <w:cnfStyle w:val="000001000000" w:firstRow="0" w:lastRow="0" w:firstColumn="0" w:lastColumn="0" w:oddVBand="0" w:evenVBand="1" w:oddHBand="0" w:evenHBand="0" w:firstRowFirstColumn="0" w:firstRowLastColumn="0" w:lastRowFirstColumn="0" w:lastRowLastColumn="0"/>
            <w:tcW w:w="2408" w:type="dxa"/>
          </w:tcPr>
          <w:p w14:paraId="7C8AE664" w14:textId="77777777" w:rsidR="007B4157" w:rsidRPr="0009524B" w:rsidRDefault="007B4157" w:rsidP="007B4157">
            <w:pPr>
              <w:keepNext/>
              <w:spacing w:after="0" w:line="240" w:lineRule="auto"/>
              <w:rPr>
                <w:color w:val="000000"/>
                <w:lang w:eastAsia="en-US"/>
              </w:rPr>
            </w:pPr>
            <w:r w:rsidRPr="0009524B">
              <w:rPr>
                <w:color w:val="000000"/>
              </w:rPr>
              <w:t>24.25 - 29.5</w:t>
            </w:r>
          </w:p>
        </w:tc>
        <w:tc>
          <w:tcPr>
            <w:cnfStyle w:val="000010000000" w:firstRow="0" w:lastRow="0" w:firstColumn="0" w:lastColumn="0" w:oddVBand="1" w:evenVBand="0" w:oddHBand="0" w:evenHBand="0" w:firstRowFirstColumn="0" w:firstRowLastColumn="0" w:lastRowFirstColumn="0" w:lastRowLastColumn="0"/>
            <w:tcW w:w="3826" w:type="dxa"/>
          </w:tcPr>
          <w:p w14:paraId="77B574F3" w14:textId="0EE67FA0" w:rsidR="007B4157" w:rsidRPr="0009524B" w:rsidRDefault="007B4157" w:rsidP="007B4157">
            <w:pPr>
              <w:keepNext/>
              <w:rPr>
                <w:lang w:eastAsia="en-US"/>
              </w:rPr>
            </w:pPr>
            <w:r w:rsidRPr="0009524B">
              <w:rPr>
                <w:lang w:eastAsia="en-US"/>
              </w:rPr>
              <w:t>-</w:t>
            </w:r>
            <w:r w:rsidR="002036CC">
              <w:rPr>
                <w:lang w:eastAsia="en-US"/>
              </w:rPr>
              <w:t>7</w:t>
            </w:r>
            <w:r w:rsidR="00A44EBE" w:rsidRPr="0009524B">
              <w:rPr>
                <w:lang w:eastAsia="en-US"/>
              </w:rPr>
              <w:t>.6</w:t>
            </w:r>
          </w:p>
        </w:tc>
      </w:tr>
      <w:tr w:rsidR="007B4157" w:rsidRPr="007B4157" w14:paraId="497AF76D" w14:textId="77777777" w:rsidTr="0009524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14:paraId="4EE87917" w14:textId="77777777" w:rsidR="007B4157" w:rsidRPr="0009524B" w:rsidRDefault="007B4157" w:rsidP="007B4157">
            <w:pPr>
              <w:keepNext/>
              <w:rPr>
                <w:lang w:eastAsia="en-US"/>
              </w:rPr>
            </w:pPr>
            <w:r w:rsidRPr="0009524B">
              <w:rPr>
                <w:lang w:eastAsia="en-US"/>
              </w:rPr>
              <w:t>n260</w:t>
            </w:r>
          </w:p>
        </w:tc>
        <w:tc>
          <w:tcPr>
            <w:cnfStyle w:val="000001000000" w:firstRow="0" w:lastRow="0" w:firstColumn="0" w:lastColumn="0" w:oddVBand="0" w:evenVBand="1" w:oddHBand="0" w:evenHBand="0" w:firstRowFirstColumn="0" w:firstRowLastColumn="0" w:lastRowFirstColumn="0" w:lastRowLastColumn="0"/>
            <w:tcW w:w="2408" w:type="dxa"/>
          </w:tcPr>
          <w:p w14:paraId="477A3F9F" w14:textId="77777777" w:rsidR="007B4157" w:rsidRPr="0009524B" w:rsidRDefault="007B4157" w:rsidP="007B4157">
            <w:pPr>
              <w:keepNext/>
              <w:spacing w:after="0" w:line="240" w:lineRule="auto"/>
              <w:rPr>
                <w:color w:val="000000"/>
                <w:lang w:eastAsia="en-US"/>
              </w:rPr>
            </w:pPr>
            <w:r w:rsidRPr="0009524B">
              <w:rPr>
                <w:color w:val="000000"/>
              </w:rPr>
              <w:t>37.0 - 40.0</w:t>
            </w:r>
          </w:p>
        </w:tc>
        <w:tc>
          <w:tcPr>
            <w:cnfStyle w:val="000010000000" w:firstRow="0" w:lastRow="0" w:firstColumn="0" w:lastColumn="0" w:oddVBand="1" w:evenVBand="0" w:oddHBand="0" w:evenHBand="0" w:firstRowFirstColumn="0" w:firstRowLastColumn="0" w:lastRowFirstColumn="0" w:lastRowLastColumn="0"/>
            <w:tcW w:w="3826" w:type="dxa"/>
          </w:tcPr>
          <w:p w14:paraId="37E78F8D" w14:textId="08549BF5" w:rsidR="00A44EBE" w:rsidRPr="0009524B" w:rsidRDefault="007B4157" w:rsidP="007B4157">
            <w:pPr>
              <w:keepNext/>
              <w:rPr>
                <w:lang w:eastAsia="en-US"/>
              </w:rPr>
            </w:pPr>
            <w:r w:rsidRPr="0009524B">
              <w:rPr>
                <w:lang w:eastAsia="en-US"/>
              </w:rPr>
              <w:t>-</w:t>
            </w:r>
            <w:r w:rsidR="002036CC">
              <w:rPr>
                <w:lang w:eastAsia="en-US"/>
              </w:rPr>
              <w:t>5</w:t>
            </w:r>
            <w:r w:rsidR="00A44EBE" w:rsidRPr="0009524B">
              <w:rPr>
                <w:lang w:eastAsia="en-US"/>
              </w:rPr>
              <w:t>.5</w:t>
            </w:r>
          </w:p>
        </w:tc>
      </w:tr>
    </w:tbl>
    <w:p w14:paraId="427025CC" w14:textId="46C5213C" w:rsidR="007B4157" w:rsidRDefault="007B4157" w:rsidP="00CD1D10">
      <w:pPr>
        <w:rPr>
          <w:lang w:eastAsia="en-US"/>
        </w:rPr>
      </w:pPr>
    </w:p>
    <w:p w14:paraId="1398E56C" w14:textId="192EABA9" w:rsidR="002036CC" w:rsidRDefault="002036CC" w:rsidP="00CD1D10">
      <w:pPr>
        <w:rPr>
          <w:lang w:eastAsia="en-US"/>
        </w:rPr>
      </w:pPr>
      <w:r>
        <w:rPr>
          <w:lang w:eastAsia="en-US"/>
        </w:rPr>
        <w:t xml:space="preserve">Carrier leakage is tested with mid CHBW which is typically 200 MHz. </w:t>
      </w:r>
    </w:p>
    <w:p w14:paraId="4FC39622" w14:textId="7E56596B" w:rsidR="004C71F1" w:rsidRDefault="004C71F1" w:rsidP="004C71F1">
      <w:pPr>
        <w:rPr>
          <w:lang w:eastAsia="en-US"/>
        </w:rPr>
      </w:pPr>
      <w:r>
        <w:rPr>
          <w:lang w:eastAsia="en-US"/>
        </w:rPr>
        <w:t>In the current test configuration</w:t>
      </w:r>
      <w:r w:rsidR="0009524B">
        <w:rPr>
          <w:lang w:eastAsia="en-US"/>
        </w:rPr>
        <w:t>,</w:t>
      </w:r>
      <w:r>
        <w:rPr>
          <w:lang w:eastAsia="en-US"/>
        </w:rPr>
        <w:t xml:space="preserve"> carrier leakage is tested with lowest SCS. However, some of the current UEs do not support 60 kHz SCS. Therefore, we propose to apply</w:t>
      </w:r>
      <w:r w:rsidR="004A3037">
        <w:rPr>
          <w:lang w:eastAsia="en-US"/>
        </w:rPr>
        <w:t xml:space="preserve"> highest SCS</w:t>
      </w:r>
      <w:r>
        <w:rPr>
          <w:lang w:eastAsia="en-US"/>
        </w:rPr>
        <w:t xml:space="preserve">. </w:t>
      </w:r>
    </w:p>
    <w:p w14:paraId="7BA39134" w14:textId="548489E4" w:rsidR="004C71F1" w:rsidRDefault="004C71F1" w:rsidP="004C71F1">
      <w:pPr>
        <w:rPr>
          <w:lang w:eastAsia="en-US"/>
        </w:rPr>
      </w:pPr>
      <w:r w:rsidRPr="004C71F1">
        <w:rPr>
          <w:b/>
          <w:lang w:eastAsia="en-US"/>
        </w:rPr>
        <w:t>Proposal</w:t>
      </w:r>
      <w:r w:rsidR="004A3037">
        <w:rPr>
          <w:b/>
          <w:lang w:eastAsia="en-US"/>
        </w:rPr>
        <w:t xml:space="preserve"> </w:t>
      </w:r>
      <w:r w:rsidR="003438D4">
        <w:rPr>
          <w:b/>
          <w:lang w:eastAsia="en-US"/>
        </w:rPr>
        <w:t>1</w:t>
      </w:r>
      <w:r>
        <w:rPr>
          <w:lang w:eastAsia="en-US"/>
        </w:rPr>
        <w:t xml:space="preserve">: Apply </w:t>
      </w:r>
      <w:r w:rsidR="004A3037">
        <w:rPr>
          <w:lang w:eastAsia="en-US"/>
        </w:rPr>
        <w:t xml:space="preserve">highest </w:t>
      </w:r>
      <w:r>
        <w:rPr>
          <w:lang w:eastAsia="en-US"/>
        </w:rPr>
        <w:t>SCS for the carrier leakage test case.</w:t>
      </w:r>
    </w:p>
    <w:p w14:paraId="7B79A799" w14:textId="5D3A444F" w:rsidR="007E5497" w:rsidRDefault="004C71F1" w:rsidP="004C71F1">
      <w:pPr>
        <w:rPr>
          <w:lang w:eastAsia="en-US"/>
        </w:rPr>
      </w:pPr>
      <w:r w:rsidRPr="004C71F1">
        <w:rPr>
          <w:lang w:eastAsia="en-US"/>
        </w:rPr>
        <w:t xml:space="preserve">Carrier leakage </w:t>
      </w:r>
      <w:r w:rsidR="000C5C1C">
        <w:rPr>
          <w:lang w:eastAsia="en-US"/>
        </w:rPr>
        <w:t>will be</w:t>
      </w:r>
      <w:r w:rsidRPr="004C71F1">
        <w:rPr>
          <w:lang w:eastAsia="en-US"/>
        </w:rPr>
        <w:t xml:space="preserve"> tested with an SCS of </w:t>
      </w:r>
      <w:r w:rsidR="000C5C1C">
        <w:rPr>
          <w:lang w:eastAsia="en-US"/>
        </w:rPr>
        <w:t>12</w:t>
      </w:r>
      <w:r w:rsidRPr="004C71F1">
        <w:rPr>
          <w:lang w:eastAsia="en-US"/>
        </w:rPr>
        <w:t xml:space="preserve">0 kHz resulting in an effective measured bandwidth of </w:t>
      </w:r>
      <w:r w:rsidR="004A3037">
        <w:rPr>
          <w:lang w:eastAsia="en-US"/>
        </w:rPr>
        <w:t>2.88</w:t>
      </w:r>
      <w:r w:rsidR="000C5C1C">
        <w:rPr>
          <w:lang w:eastAsia="en-US"/>
        </w:rPr>
        <w:t xml:space="preserve"> M</w:t>
      </w:r>
      <w:r w:rsidRPr="004C71F1">
        <w:rPr>
          <w:lang w:eastAsia="en-US"/>
        </w:rPr>
        <w:t xml:space="preserve">Hz for </w:t>
      </w:r>
      <w:r w:rsidR="004A3037">
        <w:rPr>
          <w:lang w:eastAsia="en-US"/>
        </w:rPr>
        <w:t>2</w:t>
      </w:r>
      <w:r w:rsidRPr="004C71F1">
        <w:rPr>
          <w:lang w:eastAsia="en-US"/>
        </w:rPr>
        <w:t>RB</w:t>
      </w:r>
      <w:r w:rsidR="004A3037">
        <w:rPr>
          <w:lang w:eastAsia="en-US"/>
        </w:rPr>
        <w:t>s</w:t>
      </w:r>
      <w:r w:rsidR="00C245E4">
        <w:rPr>
          <w:lang w:eastAsia="en-US"/>
        </w:rPr>
        <w:t>.</w:t>
      </w:r>
      <w:r w:rsidRPr="004C71F1">
        <w:rPr>
          <w:lang w:eastAsia="en-US"/>
        </w:rPr>
        <w:t xml:space="preserve"> </w:t>
      </w:r>
      <w:r w:rsidR="00C245E4">
        <w:rPr>
          <w:lang w:eastAsia="en-US"/>
        </w:rPr>
        <w:t>I</w:t>
      </w:r>
      <w:r w:rsidRPr="004C71F1">
        <w:rPr>
          <w:lang w:eastAsia="en-US"/>
        </w:rPr>
        <w:t xml:space="preserve">n the test case </w:t>
      </w:r>
      <w:r w:rsidR="007E5497">
        <w:rPr>
          <w:lang w:eastAsia="en-US"/>
        </w:rPr>
        <w:t xml:space="preserve">the </w:t>
      </w:r>
      <w:r w:rsidR="000C5C1C">
        <w:rPr>
          <w:lang w:eastAsia="en-US"/>
        </w:rPr>
        <w:t xml:space="preserve">UE power level </w:t>
      </w:r>
      <w:r w:rsidR="007E5497">
        <w:rPr>
          <w:lang w:eastAsia="en-US"/>
        </w:rPr>
        <w:t xml:space="preserve">is set above </w:t>
      </w:r>
      <w:r w:rsidR="00093CE5">
        <w:rPr>
          <w:lang w:eastAsia="en-US"/>
        </w:rPr>
        <w:t>0</w:t>
      </w:r>
      <w:r w:rsidR="007E5497">
        <w:rPr>
          <w:lang w:eastAsia="en-US"/>
        </w:rPr>
        <w:t xml:space="preserve"> dBm </w:t>
      </w:r>
      <w:r w:rsidR="000C5C1C">
        <w:rPr>
          <w:lang w:eastAsia="en-US"/>
        </w:rPr>
        <w:t>making use of the power window method</w:t>
      </w:r>
      <w:r w:rsidRPr="004C71F1">
        <w:rPr>
          <w:lang w:eastAsia="en-US"/>
        </w:rPr>
        <w:t xml:space="preserve">. </w:t>
      </w:r>
      <w:r w:rsidR="007E5497">
        <w:rPr>
          <w:lang w:eastAsia="en-US"/>
        </w:rPr>
        <w:t xml:space="preserve">Using the absolute </w:t>
      </w:r>
      <w:r w:rsidR="004A3037">
        <w:rPr>
          <w:lang w:eastAsia="en-US"/>
        </w:rPr>
        <w:t>power MU</w:t>
      </w:r>
      <w:r w:rsidR="007E5497">
        <w:rPr>
          <w:lang w:eastAsia="en-US"/>
        </w:rPr>
        <w:t xml:space="preserve"> of the minimum output power </w:t>
      </w:r>
      <w:r w:rsidR="00C245E4">
        <w:rPr>
          <w:lang w:eastAsia="en-US"/>
        </w:rPr>
        <w:t>test case</w:t>
      </w:r>
      <w:r w:rsidR="007E5497">
        <w:rPr>
          <w:lang w:eastAsia="en-US"/>
        </w:rPr>
        <w:t>, the size of the power window is determined as 19.7 dB.</w:t>
      </w:r>
    </w:p>
    <w:p w14:paraId="5173F18B" w14:textId="0E20DD62" w:rsidR="007E5497" w:rsidRDefault="007E5497" w:rsidP="004C71F1">
      <w:pPr>
        <w:rPr>
          <w:lang w:eastAsia="en-US"/>
        </w:rPr>
      </w:pPr>
      <w:r w:rsidRPr="007E5497">
        <w:rPr>
          <w:b/>
          <w:lang w:eastAsia="en-US"/>
        </w:rPr>
        <w:t>Proposal</w:t>
      </w:r>
      <w:r w:rsidR="004A3037">
        <w:rPr>
          <w:b/>
          <w:lang w:eastAsia="en-US"/>
        </w:rPr>
        <w:t xml:space="preserve"> </w:t>
      </w:r>
      <w:r w:rsidR="003438D4">
        <w:rPr>
          <w:b/>
          <w:lang w:eastAsia="en-US"/>
        </w:rPr>
        <w:t>2</w:t>
      </w:r>
      <w:r w:rsidRPr="007E5497">
        <w:rPr>
          <w:b/>
          <w:lang w:eastAsia="en-US"/>
        </w:rPr>
        <w:t>:</w:t>
      </w:r>
      <w:r>
        <w:rPr>
          <w:lang w:eastAsia="en-US"/>
        </w:rPr>
        <w:t xml:space="preserve"> Apply a power window of 19.7 dB for the carrier leakage test case.</w:t>
      </w:r>
    </w:p>
    <w:p w14:paraId="0A012811" w14:textId="2B7454B8" w:rsidR="00093CE5" w:rsidRDefault="00093CE5" w:rsidP="004C71F1">
      <w:pPr>
        <w:rPr>
          <w:lang w:eastAsia="en-US"/>
        </w:rPr>
      </w:pPr>
      <w:r>
        <w:rPr>
          <w:lang w:eastAsia="en-US"/>
        </w:rPr>
        <w:t xml:space="preserve">With the power window of proposal </w:t>
      </w:r>
      <w:r w:rsidR="00C245E4">
        <w:rPr>
          <w:lang w:eastAsia="en-US"/>
        </w:rPr>
        <w:t>2</w:t>
      </w:r>
      <w:r>
        <w:rPr>
          <w:lang w:eastAsia="en-US"/>
        </w:rPr>
        <w:t>, the test system power control window ranges from 6.15 dBm to 13.55 dBm, i.e., the measurement device will display a value in that range for the modulated signal power.  Thus, applying the carrier leakage requirement is equivalent to wors</w:t>
      </w:r>
      <w:r w:rsidR="00C245E4">
        <w:rPr>
          <w:lang w:eastAsia="en-US"/>
        </w:rPr>
        <w:t>t</w:t>
      </w:r>
      <w:r>
        <w:rPr>
          <w:lang w:eastAsia="en-US"/>
        </w:rPr>
        <w:t xml:space="preserve"> case power of 6.15 dBm – 25 dB = -18.85 dBm. Based on a measurement bandwidth of 2RBs this results in an SNR of 10.1</w:t>
      </w:r>
      <w:r w:rsidR="00887723">
        <w:rPr>
          <w:lang w:eastAsia="en-US"/>
        </w:rPr>
        <w:t>7</w:t>
      </w:r>
      <w:r>
        <w:rPr>
          <w:lang w:eastAsia="en-US"/>
        </w:rPr>
        <w:t xml:space="preserve"> dB and 8.0</w:t>
      </w:r>
      <w:r w:rsidR="00887723">
        <w:rPr>
          <w:lang w:eastAsia="en-US"/>
        </w:rPr>
        <w:t>7</w:t>
      </w:r>
      <w:r>
        <w:rPr>
          <w:lang w:eastAsia="en-US"/>
        </w:rPr>
        <w:t xml:space="preserve"> dB, for FR2a and FR2b, respectively. The associated influence of noise is 0.40 and 0.6</w:t>
      </w:r>
      <w:r w:rsidR="00887723">
        <w:rPr>
          <w:lang w:eastAsia="en-US"/>
        </w:rPr>
        <w:t>3</w:t>
      </w:r>
      <w:r>
        <w:rPr>
          <w:lang w:eastAsia="en-US"/>
        </w:rPr>
        <w:t xml:space="preserve"> dB.</w:t>
      </w:r>
    </w:p>
    <w:p w14:paraId="05AB81EA" w14:textId="1513EFB0" w:rsidR="000C5C1C" w:rsidRDefault="00B24850" w:rsidP="004C71F1">
      <w:pPr>
        <w:rPr>
          <w:lang w:eastAsia="en-US"/>
        </w:rPr>
      </w:pPr>
      <w:r>
        <w:rPr>
          <w:lang w:eastAsia="en-US"/>
        </w:rPr>
        <w:t>The MU assessment is summarized in Table 2:</w:t>
      </w:r>
    </w:p>
    <w:p w14:paraId="0EDFF53C" w14:textId="2B638CF8" w:rsidR="00B24850" w:rsidRPr="00B24850" w:rsidRDefault="00B24850" w:rsidP="00B24850">
      <w:pPr>
        <w:keepNext/>
        <w:spacing w:line="240" w:lineRule="auto"/>
        <w:rPr>
          <w:rFonts w:eastAsia="Calibri" w:cs="Times New Roman"/>
          <w:b/>
          <w:bCs/>
          <w:sz w:val="18"/>
          <w:szCs w:val="18"/>
          <w:lang w:eastAsia="en-US"/>
        </w:rPr>
      </w:pPr>
      <w:r w:rsidRPr="00B24850">
        <w:rPr>
          <w:rFonts w:eastAsia="Calibri" w:cs="Times New Roman"/>
          <w:b/>
          <w:bCs/>
          <w:sz w:val="18"/>
          <w:szCs w:val="18"/>
          <w:lang w:eastAsia="en-US"/>
        </w:rPr>
        <w:lastRenderedPageBreak/>
        <w:t xml:space="preserve">Table </w:t>
      </w:r>
      <w:r w:rsidRPr="00B24850">
        <w:rPr>
          <w:rFonts w:eastAsia="Calibri" w:cs="Times New Roman"/>
          <w:b/>
          <w:bCs/>
          <w:sz w:val="18"/>
          <w:szCs w:val="18"/>
          <w:lang w:eastAsia="en-US"/>
        </w:rPr>
        <w:fldChar w:fldCharType="begin"/>
      </w:r>
      <w:r w:rsidRPr="00B24850">
        <w:rPr>
          <w:rFonts w:eastAsia="Calibri" w:cs="Times New Roman"/>
          <w:b/>
          <w:bCs/>
          <w:sz w:val="18"/>
          <w:szCs w:val="18"/>
          <w:lang w:eastAsia="en-US"/>
        </w:rPr>
        <w:instrText xml:space="preserve"> SEQ Table \* ARABIC </w:instrText>
      </w:r>
      <w:r w:rsidRPr="00B24850">
        <w:rPr>
          <w:rFonts w:eastAsia="Calibri" w:cs="Times New Roman"/>
          <w:b/>
          <w:bCs/>
          <w:sz w:val="18"/>
          <w:szCs w:val="18"/>
          <w:lang w:eastAsia="en-US"/>
        </w:rPr>
        <w:fldChar w:fldCharType="separate"/>
      </w:r>
      <w:r w:rsidRPr="00B24850">
        <w:rPr>
          <w:rFonts w:eastAsia="Calibri" w:cs="Times New Roman"/>
          <w:b/>
          <w:bCs/>
          <w:sz w:val="18"/>
          <w:szCs w:val="18"/>
          <w:lang w:eastAsia="en-US"/>
        </w:rPr>
        <w:t>2</w:t>
      </w:r>
      <w:r w:rsidRPr="00B24850">
        <w:rPr>
          <w:rFonts w:eastAsia="Calibri" w:cs="Times New Roman"/>
          <w:b/>
          <w:bCs/>
          <w:sz w:val="18"/>
          <w:szCs w:val="18"/>
          <w:lang w:eastAsia="en-US"/>
        </w:rPr>
        <w:fldChar w:fldCharType="end"/>
      </w:r>
      <w:r w:rsidRPr="00B24850">
        <w:rPr>
          <w:rFonts w:eastAsia="Calibri" w:cs="Times New Roman"/>
          <w:b/>
          <w:bCs/>
          <w:sz w:val="18"/>
          <w:szCs w:val="18"/>
          <w:lang w:eastAsia="en-US"/>
        </w:rPr>
        <w:t>: Uncertainty assessment for EIRP measurement (f=23.45GHz, 32.125GHz, 40.8GHz, Quiet Zone size ≤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24850" w:rsidRPr="003E0280" w14:paraId="6BDF24D4"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63020432"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UID</w:t>
            </w:r>
          </w:p>
        </w:tc>
        <w:tc>
          <w:tcPr>
            <w:tcW w:w="2949" w:type="dxa"/>
            <w:tcBorders>
              <w:top w:val="single" w:sz="4" w:space="0" w:color="auto"/>
              <w:left w:val="single" w:sz="4" w:space="0" w:color="auto"/>
              <w:bottom w:val="single" w:sz="4" w:space="0" w:color="auto"/>
              <w:right w:val="single" w:sz="4" w:space="0" w:color="auto"/>
            </w:tcBorders>
            <w:hideMark/>
          </w:tcPr>
          <w:p w14:paraId="5F67D67E"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Uncertainty source</w:t>
            </w:r>
          </w:p>
        </w:tc>
        <w:tc>
          <w:tcPr>
            <w:tcW w:w="1134" w:type="dxa"/>
            <w:tcBorders>
              <w:top w:val="single" w:sz="4" w:space="0" w:color="auto"/>
              <w:left w:val="single" w:sz="4" w:space="0" w:color="auto"/>
              <w:bottom w:val="single" w:sz="4" w:space="0" w:color="auto"/>
              <w:right w:val="single" w:sz="4" w:space="0" w:color="auto"/>
            </w:tcBorders>
          </w:tcPr>
          <w:p w14:paraId="2D9C81EE"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Uncertainty value</w:t>
            </w:r>
          </w:p>
        </w:tc>
        <w:tc>
          <w:tcPr>
            <w:tcW w:w="1686" w:type="dxa"/>
            <w:tcBorders>
              <w:top w:val="single" w:sz="4" w:space="0" w:color="auto"/>
              <w:left w:val="single" w:sz="4" w:space="0" w:color="auto"/>
              <w:bottom w:val="single" w:sz="4" w:space="0" w:color="auto"/>
              <w:right w:val="single" w:sz="4" w:space="0" w:color="auto"/>
            </w:tcBorders>
          </w:tcPr>
          <w:p w14:paraId="68315F5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923DC02"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FBC0A2C"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Standard uncertainty (σ) [dB]</w:t>
            </w:r>
          </w:p>
        </w:tc>
      </w:tr>
      <w:tr w:rsidR="00B24850" w:rsidRPr="003E0280" w14:paraId="6B808989" w14:textId="77777777" w:rsidTr="00033B23">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A94DA1D"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Stage 2: DUT measurement</w:t>
            </w:r>
          </w:p>
        </w:tc>
      </w:tr>
      <w:tr w:rsidR="00B24850" w:rsidRPr="003E0280" w14:paraId="603BF919"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3D294867"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w:t>
            </w:r>
          </w:p>
        </w:tc>
        <w:tc>
          <w:tcPr>
            <w:tcW w:w="2949" w:type="dxa"/>
            <w:tcBorders>
              <w:top w:val="single" w:sz="4" w:space="0" w:color="auto"/>
              <w:left w:val="single" w:sz="4" w:space="0" w:color="auto"/>
              <w:bottom w:val="single" w:sz="4" w:space="0" w:color="auto"/>
              <w:right w:val="single" w:sz="4" w:space="0" w:color="auto"/>
            </w:tcBorders>
            <w:vAlign w:val="center"/>
          </w:tcPr>
          <w:p w14:paraId="73CB662A"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D1B55C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7CB6FC06"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12EF63A0"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14:paraId="04CDA4E8"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14:paraId="3741B057"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77D02359"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w:t>
            </w:r>
          </w:p>
        </w:tc>
        <w:tc>
          <w:tcPr>
            <w:tcW w:w="2949" w:type="dxa"/>
            <w:tcBorders>
              <w:top w:val="single" w:sz="4" w:space="0" w:color="auto"/>
              <w:left w:val="single" w:sz="4" w:space="0" w:color="auto"/>
              <w:bottom w:val="single" w:sz="4" w:space="0" w:color="auto"/>
              <w:right w:val="single" w:sz="4" w:space="0" w:color="auto"/>
            </w:tcBorders>
            <w:vAlign w:val="center"/>
          </w:tcPr>
          <w:p w14:paraId="06E9036C"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43503E7"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70E37B33"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61FA3BE7"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14:paraId="57D8E7CE"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14:paraId="4D3C248B"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6E16BFA9"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3</w:t>
            </w:r>
          </w:p>
        </w:tc>
        <w:tc>
          <w:tcPr>
            <w:tcW w:w="2949" w:type="dxa"/>
            <w:tcBorders>
              <w:top w:val="single" w:sz="4" w:space="0" w:color="auto"/>
              <w:left w:val="single" w:sz="4" w:space="0" w:color="auto"/>
              <w:bottom w:val="single" w:sz="4" w:space="0" w:color="auto"/>
              <w:right w:val="single" w:sz="4" w:space="0" w:color="auto"/>
            </w:tcBorders>
            <w:vAlign w:val="center"/>
          </w:tcPr>
          <w:p w14:paraId="79C3B03A"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634C8865"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52</w:t>
            </w:r>
          </w:p>
        </w:tc>
        <w:tc>
          <w:tcPr>
            <w:tcW w:w="1686" w:type="dxa"/>
            <w:tcBorders>
              <w:top w:val="single" w:sz="4" w:space="0" w:color="auto"/>
              <w:left w:val="single" w:sz="4" w:space="0" w:color="auto"/>
              <w:bottom w:val="single" w:sz="4" w:space="0" w:color="auto"/>
              <w:right w:val="single" w:sz="4" w:space="0" w:color="auto"/>
            </w:tcBorders>
          </w:tcPr>
          <w:p w14:paraId="0A19771E"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0DFB6702"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14:paraId="00AB788B"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52</w:t>
            </w:r>
          </w:p>
        </w:tc>
      </w:tr>
      <w:tr w:rsidR="00B24850" w:rsidRPr="003E0280" w14:paraId="4316D4D4"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1752BD3E"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4</w:t>
            </w:r>
          </w:p>
        </w:tc>
        <w:tc>
          <w:tcPr>
            <w:tcW w:w="2949" w:type="dxa"/>
            <w:tcBorders>
              <w:top w:val="single" w:sz="4" w:space="0" w:color="auto"/>
              <w:left w:val="single" w:sz="4" w:space="0" w:color="auto"/>
              <w:bottom w:val="single" w:sz="4" w:space="0" w:color="auto"/>
              <w:right w:val="single" w:sz="4" w:space="0" w:color="auto"/>
            </w:tcBorders>
            <w:vAlign w:val="center"/>
          </w:tcPr>
          <w:p w14:paraId="5C32C32C"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Mismatch (NOTE 2)</w:t>
            </w:r>
          </w:p>
        </w:tc>
        <w:tc>
          <w:tcPr>
            <w:tcW w:w="1134" w:type="dxa"/>
            <w:tcBorders>
              <w:top w:val="single" w:sz="4" w:space="0" w:color="auto"/>
              <w:left w:val="single" w:sz="4" w:space="0" w:color="auto"/>
              <w:bottom w:val="single" w:sz="4" w:space="0" w:color="auto"/>
              <w:right w:val="single" w:sz="4" w:space="0" w:color="auto"/>
            </w:tcBorders>
          </w:tcPr>
          <w:p w14:paraId="22764C0C"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1.84</w:t>
            </w:r>
          </w:p>
        </w:tc>
        <w:tc>
          <w:tcPr>
            <w:tcW w:w="1686" w:type="dxa"/>
            <w:tcBorders>
              <w:top w:val="single" w:sz="4" w:space="0" w:color="auto"/>
              <w:left w:val="single" w:sz="4" w:space="0" w:color="auto"/>
              <w:bottom w:val="single" w:sz="4" w:space="0" w:color="auto"/>
              <w:right w:val="single" w:sz="4" w:space="0" w:color="auto"/>
            </w:tcBorders>
          </w:tcPr>
          <w:p w14:paraId="2F5032C4"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32B84AD7"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14:paraId="631BF870"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1.84</w:t>
            </w:r>
          </w:p>
        </w:tc>
      </w:tr>
      <w:tr w:rsidR="00B24850" w:rsidRPr="003E0280" w14:paraId="07E80F6D"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5DEF9152"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5</w:t>
            </w:r>
          </w:p>
        </w:tc>
        <w:tc>
          <w:tcPr>
            <w:tcW w:w="2949" w:type="dxa"/>
            <w:tcBorders>
              <w:top w:val="single" w:sz="4" w:space="0" w:color="auto"/>
              <w:left w:val="single" w:sz="4" w:space="0" w:color="auto"/>
              <w:bottom w:val="single" w:sz="4" w:space="0" w:color="auto"/>
              <w:right w:val="single" w:sz="4" w:space="0" w:color="auto"/>
            </w:tcBorders>
            <w:vAlign w:val="center"/>
          </w:tcPr>
          <w:p w14:paraId="4AA6DB7E"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E3F4F68"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5DD6326E"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7D59844B"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14:paraId="6E352562"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14:paraId="7ACEE320"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6CA46E95"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6</w:t>
            </w:r>
          </w:p>
        </w:tc>
        <w:tc>
          <w:tcPr>
            <w:tcW w:w="2949" w:type="dxa"/>
            <w:tcBorders>
              <w:top w:val="single" w:sz="4" w:space="0" w:color="auto"/>
              <w:left w:val="single" w:sz="4" w:space="0" w:color="auto"/>
              <w:bottom w:val="single" w:sz="4" w:space="0" w:color="auto"/>
              <w:right w:val="single" w:sz="4" w:space="0" w:color="auto"/>
            </w:tcBorders>
            <w:vAlign w:val="center"/>
          </w:tcPr>
          <w:p w14:paraId="7B334DD9" w14:textId="58394BDD"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A3E8A9E" w14:textId="3FC68EBE"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2.50</w:t>
            </w:r>
          </w:p>
        </w:tc>
        <w:tc>
          <w:tcPr>
            <w:tcW w:w="1686" w:type="dxa"/>
            <w:tcBorders>
              <w:top w:val="single" w:sz="4" w:space="0" w:color="auto"/>
              <w:left w:val="single" w:sz="4" w:space="0" w:color="auto"/>
              <w:bottom w:val="single" w:sz="4" w:space="0" w:color="auto"/>
              <w:right w:val="single" w:sz="4" w:space="0" w:color="auto"/>
            </w:tcBorders>
          </w:tcPr>
          <w:p w14:paraId="4C58DB4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07E18485"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14:paraId="71A5A599" w14:textId="1743ED1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1.25</w:t>
            </w:r>
          </w:p>
        </w:tc>
      </w:tr>
      <w:tr w:rsidR="00B24850" w:rsidRPr="003E0280" w14:paraId="24D182DE"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6DEC4F43"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tcPr>
          <w:p w14:paraId="1DA9BB4C"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Phase curvature</w:t>
            </w:r>
          </w:p>
        </w:tc>
        <w:tc>
          <w:tcPr>
            <w:tcW w:w="1134" w:type="dxa"/>
            <w:tcBorders>
              <w:top w:val="single" w:sz="4" w:space="0" w:color="auto"/>
              <w:left w:val="single" w:sz="4" w:space="0" w:color="auto"/>
              <w:bottom w:val="single" w:sz="4" w:space="0" w:color="auto"/>
              <w:right w:val="single" w:sz="4" w:space="0" w:color="auto"/>
            </w:tcBorders>
          </w:tcPr>
          <w:p w14:paraId="13831320"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2681752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4F788B1F"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14:paraId="5E7E0D4F"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14:paraId="66A825A0"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14963918"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tcPr>
          <w:p w14:paraId="62191B45"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837FFD4"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2.1</w:t>
            </w:r>
          </w:p>
        </w:tc>
        <w:tc>
          <w:tcPr>
            <w:tcW w:w="1686" w:type="dxa"/>
            <w:tcBorders>
              <w:top w:val="single" w:sz="4" w:space="0" w:color="auto"/>
              <w:left w:val="single" w:sz="4" w:space="0" w:color="auto"/>
              <w:bottom w:val="single" w:sz="4" w:space="0" w:color="auto"/>
              <w:right w:val="single" w:sz="4" w:space="0" w:color="auto"/>
            </w:tcBorders>
          </w:tcPr>
          <w:p w14:paraId="175E5916"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198C5838"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14:paraId="38210ACD"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1.05</w:t>
            </w:r>
          </w:p>
        </w:tc>
      </w:tr>
      <w:tr w:rsidR="00B24850" w:rsidRPr="003E0280" w14:paraId="2DE0C30B"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5BB84C15"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rPr>
              <w:t>9</w:t>
            </w:r>
          </w:p>
        </w:tc>
        <w:tc>
          <w:tcPr>
            <w:tcW w:w="2949" w:type="dxa"/>
            <w:tcBorders>
              <w:top w:val="single" w:sz="4" w:space="0" w:color="auto"/>
              <w:left w:val="single" w:sz="4" w:space="0" w:color="auto"/>
              <w:bottom w:val="single" w:sz="4" w:space="0" w:color="auto"/>
              <w:right w:val="single" w:sz="4" w:space="0" w:color="auto"/>
            </w:tcBorders>
          </w:tcPr>
          <w:p w14:paraId="484B9D1E"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Random uncertainty</w:t>
            </w:r>
          </w:p>
        </w:tc>
        <w:tc>
          <w:tcPr>
            <w:tcW w:w="1134" w:type="dxa"/>
            <w:tcBorders>
              <w:top w:val="single" w:sz="4" w:space="0" w:color="auto"/>
              <w:left w:val="single" w:sz="4" w:space="0" w:color="auto"/>
              <w:bottom w:val="single" w:sz="4" w:space="0" w:color="auto"/>
              <w:right w:val="single" w:sz="4" w:space="0" w:color="auto"/>
            </w:tcBorders>
          </w:tcPr>
          <w:p w14:paraId="17D7596C"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5</w:t>
            </w:r>
            <w:r w:rsidRPr="003E0280">
              <w:rPr>
                <w:rFonts w:eastAsia="Times New Roman" w:cs="Times New Roman"/>
                <w:sz w:val="14"/>
                <w:szCs w:val="20"/>
                <w:lang w:val="en-GB" w:eastAsia="en-GB"/>
              </w:rPr>
              <w:t>0</w:t>
            </w:r>
          </w:p>
        </w:tc>
        <w:tc>
          <w:tcPr>
            <w:tcW w:w="1686" w:type="dxa"/>
            <w:tcBorders>
              <w:top w:val="single" w:sz="4" w:space="0" w:color="auto"/>
              <w:left w:val="single" w:sz="4" w:space="0" w:color="auto"/>
              <w:bottom w:val="single" w:sz="4" w:space="0" w:color="auto"/>
              <w:right w:val="single" w:sz="4" w:space="0" w:color="auto"/>
            </w:tcBorders>
          </w:tcPr>
          <w:p w14:paraId="3B8E4FB0"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Normal</w:t>
            </w:r>
          </w:p>
        </w:tc>
        <w:tc>
          <w:tcPr>
            <w:tcW w:w="992" w:type="dxa"/>
            <w:tcBorders>
              <w:top w:val="single" w:sz="4" w:space="0" w:color="auto"/>
              <w:left w:val="single" w:sz="4" w:space="0" w:color="auto"/>
              <w:bottom w:val="single" w:sz="4" w:space="0" w:color="auto"/>
              <w:right w:val="single" w:sz="4" w:space="0" w:color="auto"/>
            </w:tcBorders>
          </w:tcPr>
          <w:p w14:paraId="5D93E967"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2.00</w:t>
            </w:r>
          </w:p>
        </w:tc>
        <w:tc>
          <w:tcPr>
            <w:tcW w:w="1210" w:type="dxa"/>
            <w:tcBorders>
              <w:top w:val="single" w:sz="4" w:space="0" w:color="auto"/>
              <w:left w:val="single" w:sz="4" w:space="0" w:color="auto"/>
              <w:bottom w:val="single" w:sz="4" w:space="0" w:color="auto"/>
              <w:right w:val="single" w:sz="4" w:space="0" w:color="auto"/>
            </w:tcBorders>
          </w:tcPr>
          <w:p w14:paraId="0E6E05C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0.2</w:t>
            </w:r>
            <w:r w:rsidRPr="003E0280">
              <w:rPr>
                <w:rFonts w:eastAsia="Times New Roman" w:cs="Times New Roman"/>
                <w:sz w:val="14"/>
                <w:szCs w:val="20"/>
                <w:lang w:val="en-GB" w:eastAsia="ja-JP"/>
              </w:rPr>
              <w:t>5</w:t>
            </w:r>
          </w:p>
        </w:tc>
      </w:tr>
      <w:tr w:rsidR="00B24850" w:rsidRPr="003E0280" w14:paraId="771C0851"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22A73A5D"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rPr>
              <w:t>10</w:t>
            </w:r>
          </w:p>
        </w:tc>
        <w:tc>
          <w:tcPr>
            <w:tcW w:w="2949" w:type="dxa"/>
            <w:tcBorders>
              <w:top w:val="single" w:sz="4" w:space="0" w:color="auto"/>
              <w:left w:val="single" w:sz="4" w:space="0" w:color="auto"/>
              <w:bottom w:val="single" w:sz="4" w:space="0" w:color="auto"/>
              <w:right w:val="single" w:sz="4" w:space="0" w:color="auto"/>
            </w:tcBorders>
          </w:tcPr>
          <w:p w14:paraId="0476D290"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Influence of the XPD</w:t>
            </w:r>
          </w:p>
        </w:tc>
        <w:tc>
          <w:tcPr>
            <w:tcW w:w="1134" w:type="dxa"/>
            <w:tcBorders>
              <w:top w:val="single" w:sz="4" w:space="0" w:color="auto"/>
              <w:left w:val="single" w:sz="4" w:space="0" w:color="auto"/>
              <w:bottom w:val="single" w:sz="4" w:space="0" w:color="auto"/>
              <w:right w:val="single" w:sz="4" w:space="0" w:color="auto"/>
            </w:tcBorders>
          </w:tcPr>
          <w:p w14:paraId="5D788A72"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746410B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3DE29D31"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14:paraId="39B530C0"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0.00</w:t>
            </w:r>
          </w:p>
        </w:tc>
      </w:tr>
      <w:tr w:rsidR="00B24850" w:rsidRPr="003E0280" w14:paraId="1A088AE7"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09781213"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rPr>
              <w:t>11</w:t>
            </w:r>
          </w:p>
        </w:tc>
        <w:tc>
          <w:tcPr>
            <w:tcW w:w="2949" w:type="dxa"/>
            <w:tcBorders>
              <w:top w:val="single" w:sz="4" w:space="0" w:color="auto"/>
              <w:left w:val="single" w:sz="4" w:space="0" w:color="auto"/>
              <w:bottom w:val="single" w:sz="4" w:space="0" w:color="auto"/>
              <w:right w:val="single" w:sz="4" w:space="0" w:color="auto"/>
            </w:tcBorders>
          </w:tcPr>
          <w:p w14:paraId="5E5A261D"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374FDC0"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7A379912"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41F83E13"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14:paraId="6B724687"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00</w:t>
            </w:r>
          </w:p>
        </w:tc>
      </w:tr>
      <w:tr w:rsidR="00B24850" w:rsidRPr="003E0280" w14:paraId="15BD6F07"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54C57C16"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rPr>
              <w:t>12</w:t>
            </w:r>
          </w:p>
        </w:tc>
        <w:tc>
          <w:tcPr>
            <w:tcW w:w="2949" w:type="dxa"/>
            <w:tcBorders>
              <w:top w:val="single" w:sz="4" w:space="0" w:color="auto"/>
              <w:left w:val="single" w:sz="4" w:space="0" w:color="auto"/>
              <w:bottom w:val="single" w:sz="4" w:space="0" w:color="auto"/>
              <w:right w:val="single" w:sz="4" w:space="0" w:color="auto"/>
            </w:tcBorders>
          </w:tcPr>
          <w:p w14:paraId="37362C5D"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450B37E"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1702BC19"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5EF6BDF5"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14:paraId="3AE246A8"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r>
      <w:tr w:rsidR="00B24850" w:rsidRPr="003E0280" w14:paraId="6144E4B2"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1F592AC6"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ACAAF7E"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CBB4C25"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w:t>
            </w:r>
          </w:p>
        </w:tc>
        <w:tc>
          <w:tcPr>
            <w:tcW w:w="1686" w:type="dxa"/>
            <w:tcBorders>
              <w:top w:val="single" w:sz="4" w:space="0" w:color="auto"/>
              <w:left w:val="single" w:sz="4" w:space="0" w:color="auto"/>
              <w:bottom w:val="single" w:sz="4" w:space="0" w:color="auto"/>
              <w:right w:val="single" w:sz="4" w:space="0" w:color="auto"/>
            </w:tcBorders>
          </w:tcPr>
          <w:p w14:paraId="0864D2F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1EFE88C1"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w:t>
            </w:r>
          </w:p>
        </w:tc>
        <w:tc>
          <w:tcPr>
            <w:tcW w:w="1210" w:type="dxa"/>
            <w:tcBorders>
              <w:top w:val="single" w:sz="4" w:space="0" w:color="auto"/>
              <w:left w:val="single" w:sz="4" w:space="0" w:color="auto"/>
              <w:bottom w:val="single" w:sz="4" w:space="0" w:color="auto"/>
              <w:right w:val="single" w:sz="4" w:space="0" w:color="auto"/>
            </w:tcBorders>
          </w:tcPr>
          <w:p w14:paraId="25D115F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w:t>
            </w:r>
          </w:p>
        </w:tc>
      </w:tr>
      <w:tr w:rsidR="00B24850" w:rsidRPr="003E0280" w14:paraId="23A01F5B"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2B066871"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FE1807B"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 xml:space="preserve">Influence of </w:t>
            </w:r>
            <w:r w:rsidRPr="003E0280">
              <w:rPr>
                <w:rFonts w:eastAsia="Times New Roman"/>
                <w:sz w:val="14"/>
                <w:szCs w:val="20"/>
                <w:lang w:val="en-GB"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90AC8D2"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2DC70DD6"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486A93CC"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w:t>
            </w:r>
          </w:p>
        </w:tc>
        <w:tc>
          <w:tcPr>
            <w:tcW w:w="1210" w:type="dxa"/>
            <w:tcBorders>
              <w:top w:val="single" w:sz="4" w:space="0" w:color="auto"/>
              <w:left w:val="single" w:sz="4" w:space="0" w:color="auto"/>
              <w:bottom w:val="single" w:sz="4" w:space="0" w:color="auto"/>
              <w:right w:val="single" w:sz="4" w:space="0" w:color="auto"/>
            </w:tcBorders>
          </w:tcPr>
          <w:p w14:paraId="3BB4D6C5"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r>
      <w:tr w:rsidR="00B24850" w:rsidRPr="003E0280" w14:paraId="2ABD3EF0"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50DFAD17"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0002CB0"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rPr>
              <w:t>Multiple measurement antenna uncertainty</w:t>
            </w:r>
            <w:r w:rsidRPr="003E0280">
              <w:rPr>
                <w:rFonts w:eastAsia="Times New Roman" w:cs="Times New Roman"/>
                <w:sz w:val="14"/>
                <w:szCs w:val="20"/>
                <w:lang w:val="en-GB"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1BF33E8"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w:t>
            </w:r>
          </w:p>
        </w:tc>
        <w:tc>
          <w:tcPr>
            <w:tcW w:w="1686" w:type="dxa"/>
            <w:tcBorders>
              <w:top w:val="single" w:sz="4" w:space="0" w:color="auto"/>
              <w:left w:val="single" w:sz="4" w:space="0" w:color="auto"/>
              <w:bottom w:val="single" w:sz="4" w:space="0" w:color="auto"/>
              <w:right w:val="single" w:sz="4" w:space="0" w:color="auto"/>
            </w:tcBorders>
          </w:tcPr>
          <w:p w14:paraId="6F370832"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2D4259DB"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w:t>
            </w:r>
          </w:p>
        </w:tc>
        <w:tc>
          <w:tcPr>
            <w:tcW w:w="1210" w:type="dxa"/>
            <w:tcBorders>
              <w:top w:val="single" w:sz="4" w:space="0" w:color="auto"/>
              <w:left w:val="single" w:sz="4" w:space="0" w:color="auto"/>
              <w:bottom w:val="single" w:sz="4" w:space="0" w:color="auto"/>
              <w:right w:val="single" w:sz="4" w:space="0" w:color="auto"/>
            </w:tcBorders>
          </w:tcPr>
          <w:p w14:paraId="657DEB6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w:t>
            </w:r>
          </w:p>
        </w:tc>
      </w:tr>
      <w:tr w:rsidR="00B24850" w:rsidRPr="003E0280" w14:paraId="6A79BD2E"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39245993"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28D34D1"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3E301CA7" w14:textId="77777777" w:rsidR="00B24850" w:rsidRPr="003E0280"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 xml:space="preserve">0.00 </w:t>
            </w:r>
          </w:p>
        </w:tc>
        <w:tc>
          <w:tcPr>
            <w:tcW w:w="1686" w:type="dxa"/>
            <w:tcBorders>
              <w:top w:val="single" w:sz="4" w:space="0" w:color="auto"/>
              <w:left w:val="single" w:sz="4" w:space="0" w:color="auto"/>
              <w:bottom w:val="single" w:sz="4" w:space="0" w:color="auto"/>
              <w:right w:val="single" w:sz="4" w:space="0" w:color="auto"/>
            </w:tcBorders>
          </w:tcPr>
          <w:p w14:paraId="56C80DA1" w14:textId="77777777" w:rsidR="00B24850" w:rsidRPr="003E0280"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53BFC6F5" w14:textId="77777777" w:rsidR="00B24850" w:rsidRPr="003E0280"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14:paraId="7F408D4D" w14:textId="77777777" w:rsidR="00B24850" w:rsidRPr="003E0280"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0.00</w:t>
            </w:r>
          </w:p>
        </w:tc>
      </w:tr>
      <w:tr w:rsidR="00B24850" w:rsidRPr="003E0280" w14:paraId="5E1BCCD2" w14:textId="77777777" w:rsidTr="00033B23">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B5B7170"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Stage 1: Calibration measurement</w:t>
            </w:r>
          </w:p>
        </w:tc>
      </w:tr>
      <w:tr w:rsidR="00B24850" w:rsidRPr="003E0280" w14:paraId="24D1596A"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6B8D8D25"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1</w:t>
            </w:r>
            <w:r w:rsidRPr="003E0280">
              <w:rPr>
                <w:rFonts w:eastAsia="Times New Roman" w:cs="Times New Roman"/>
                <w:sz w:val="14"/>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06CC41F"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Mismatch</w:t>
            </w:r>
          </w:p>
        </w:tc>
        <w:tc>
          <w:tcPr>
            <w:tcW w:w="1134" w:type="dxa"/>
            <w:tcBorders>
              <w:top w:val="single" w:sz="4" w:space="0" w:color="auto"/>
              <w:left w:val="single" w:sz="4" w:space="0" w:color="auto"/>
              <w:bottom w:val="single" w:sz="4" w:space="0" w:color="auto"/>
              <w:right w:val="single" w:sz="4" w:space="0" w:color="auto"/>
            </w:tcBorders>
          </w:tcPr>
          <w:p w14:paraId="57ACA084"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1496DE31"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7AD6C966"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14:paraId="1CF958D3"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14:paraId="1EF93D6E"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0E600B48"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1</w:t>
            </w:r>
            <w:r w:rsidRPr="003E0280">
              <w:rPr>
                <w:rFonts w:eastAsia="Times New Roman" w:cs="Times New Roman"/>
                <w:sz w:val="14"/>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59D7F7B"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6305F9C"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18D0B9EB"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1A792279"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14:paraId="342C34F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14:paraId="7F4E8E24"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5AB659EF"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1</w:t>
            </w:r>
            <w:r w:rsidRPr="003E0280">
              <w:rPr>
                <w:rFonts w:eastAsia="Times New Roman" w:cs="Times New Roman"/>
                <w:sz w:val="14"/>
                <w:szCs w:val="20"/>
                <w:lang w:val="en-GB"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0A50FC6"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75AF29F"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771AB9D7"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57586584"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14:paraId="753B4EE5"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14:paraId="4DBF9DB6"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03AFEB1A"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EDAE6D7"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ED687E4"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1.5</w:t>
            </w:r>
          </w:p>
        </w:tc>
        <w:tc>
          <w:tcPr>
            <w:tcW w:w="1686" w:type="dxa"/>
            <w:tcBorders>
              <w:top w:val="single" w:sz="4" w:space="0" w:color="auto"/>
              <w:left w:val="single" w:sz="4" w:space="0" w:color="auto"/>
              <w:bottom w:val="single" w:sz="4" w:space="0" w:color="auto"/>
              <w:right w:val="single" w:sz="4" w:space="0" w:color="auto"/>
            </w:tcBorders>
          </w:tcPr>
          <w:p w14:paraId="0728221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29B1050E"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14:paraId="071BBA1D"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0.75</w:t>
            </w:r>
          </w:p>
        </w:tc>
      </w:tr>
      <w:tr w:rsidR="00B24850" w:rsidRPr="003E0280" w14:paraId="2CAC5CF6"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4B122B47"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3132CAB"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1A568D9"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0.60</w:t>
            </w:r>
          </w:p>
        </w:tc>
        <w:tc>
          <w:tcPr>
            <w:tcW w:w="1686" w:type="dxa"/>
            <w:tcBorders>
              <w:top w:val="single" w:sz="4" w:space="0" w:color="auto"/>
              <w:left w:val="single" w:sz="4" w:space="0" w:color="auto"/>
              <w:bottom w:val="single" w:sz="4" w:space="0" w:color="auto"/>
              <w:right w:val="single" w:sz="4" w:space="0" w:color="auto"/>
            </w:tcBorders>
          </w:tcPr>
          <w:p w14:paraId="21B426AC"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173C6629"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14:paraId="0327E5ED"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0.30</w:t>
            </w:r>
          </w:p>
        </w:tc>
      </w:tr>
      <w:tr w:rsidR="00B24850" w:rsidRPr="003E0280" w14:paraId="75574B3D"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6B77151F"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272293E"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0A5076B"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561A49D2"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498ECEBD"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14:paraId="069DF89D"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14:paraId="00861C86"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30EE69CF"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55DED69"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F69AC5D"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54062FBF"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0C628290"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14:paraId="3A378F6D"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14:paraId="0A0938DF"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3400DE94" w14:textId="77777777" w:rsidR="00B24850" w:rsidRPr="003E0280" w:rsidDel="00842179"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2</w:t>
            </w:r>
            <w:r w:rsidRPr="003E0280">
              <w:rPr>
                <w:rFonts w:eastAsia="Times New Roman" w:cs="Times New Roman"/>
                <w:sz w:val="14"/>
                <w:szCs w:val="20"/>
                <w:lang w:val="en-GB"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0679974"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176B345"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32</w:t>
            </w:r>
          </w:p>
        </w:tc>
        <w:tc>
          <w:tcPr>
            <w:tcW w:w="1686" w:type="dxa"/>
            <w:tcBorders>
              <w:top w:val="single" w:sz="4" w:space="0" w:color="auto"/>
              <w:left w:val="single" w:sz="4" w:space="0" w:color="auto"/>
              <w:bottom w:val="single" w:sz="4" w:space="0" w:color="auto"/>
              <w:right w:val="single" w:sz="4" w:space="0" w:color="auto"/>
            </w:tcBorders>
          </w:tcPr>
          <w:p w14:paraId="01C84223"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7A9DEF42"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14:paraId="17F0C02D"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32</w:t>
            </w:r>
          </w:p>
        </w:tc>
      </w:tr>
      <w:tr w:rsidR="00B24850" w:rsidRPr="003E0280" w14:paraId="4752DF90"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1ED7712B" w14:textId="77777777" w:rsidR="00B24850" w:rsidRPr="003E0280" w:rsidDel="00842179"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A1D5444"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2367FC8"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5FD0F5A5"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6E6C9A8C"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14:paraId="5771E45E"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14:paraId="283DE7DD"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515762FD" w14:textId="77777777" w:rsidR="00B24850" w:rsidRPr="003E0280" w:rsidDel="00842179"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2</w:t>
            </w:r>
            <w:r w:rsidRPr="003E0280">
              <w:rPr>
                <w:rFonts w:eastAsia="Times New Roman" w:cs="Times New Roman"/>
                <w:sz w:val="14"/>
                <w:szCs w:val="20"/>
                <w:lang w:val="en-GB"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07D6F49"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0723022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6516B309"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32DF5FCC"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14:paraId="3E6AF4CB"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14:paraId="57FD67C1"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69F4D423"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07B2E29"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0A6C6DE"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592802BF"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6EFE39E4"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14:paraId="29FFDE3C"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00</w:t>
            </w:r>
          </w:p>
        </w:tc>
      </w:tr>
      <w:tr w:rsidR="00B24850" w:rsidRPr="003E0280" w14:paraId="06958C94" w14:textId="77777777"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24DA7"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EIRP</w:t>
            </w:r>
            <w:r w:rsidRPr="003E0280">
              <w:rPr>
                <w:rFonts w:eastAsia="Times New Roman" w:cs="Times New Roman"/>
                <w:sz w:val="14"/>
                <w:szCs w:val="20"/>
                <w:lang w:val="en-GB" w:eastAsia="en-GB"/>
              </w:rPr>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E9C0C8" w14:textId="234EE118"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5.</w:t>
            </w:r>
            <w:r w:rsidR="00D0122C" w:rsidRPr="003E0280">
              <w:rPr>
                <w:rFonts w:eastAsia="Times New Roman" w:cs="Times New Roman"/>
                <w:sz w:val="14"/>
                <w:szCs w:val="20"/>
                <w:lang w:val="en-GB" w:eastAsia="ja-JP"/>
              </w:rPr>
              <w:t>24</w:t>
            </w:r>
          </w:p>
        </w:tc>
      </w:tr>
      <w:tr w:rsidR="00B24850" w:rsidRPr="003E0280" w14:paraId="1A1F8B3C"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323ECE07"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p>
        </w:tc>
        <w:tc>
          <w:tcPr>
            <w:tcW w:w="6761" w:type="dxa"/>
            <w:gridSpan w:val="4"/>
            <w:tcBorders>
              <w:top w:val="single" w:sz="4" w:space="0" w:color="auto"/>
              <w:left w:val="single" w:sz="4" w:space="0" w:color="auto"/>
              <w:bottom w:val="single" w:sz="4" w:space="0" w:color="auto"/>
              <w:right w:val="single" w:sz="4" w:space="0" w:color="auto"/>
            </w:tcBorders>
          </w:tcPr>
          <w:p w14:paraId="2E72A83A"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FAC900F"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Value</w:t>
            </w:r>
          </w:p>
        </w:tc>
      </w:tr>
      <w:tr w:rsidR="00B24850" w:rsidRPr="003E0280" w14:paraId="10332445"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472D32F8"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093A73"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791405E5"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00</w:t>
            </w:r>
          </w:p>
        </w:tc>
      </w:tr>
      <w:tr w:rsidR="00B24850" w:rsidRPr="003E0280" w14:paraId="09BF0E62"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15032B22"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59A7671" w14:textId="1E8F3F01" w:rsidR="00B24850" w:rsidRPr="003E0280"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bidi="hi-IN"/>
              </w:rPr>
            </w:pPr>
            <w:r w:rsidRPr="003E0280">
              <w:rPr>
                <w:rFonts w:eastAsia="Times New Roman" w:cs="Times New Roman"/>
                <w:sz w:val="14"/>
                <w:szCs w:val="20"/>
                <w:lang w:val="en-GB" w:eastAsia="en-GB"/>
              </w:rPr>
              <w:t xml:space="preserve">Influence of noise (23.45GHz </w:t>
            </w:r>
            <w:r w:rsidRPr="003E0280">
              <w:rPr>
                <w:rFonts w:eastAsia="Times New Roman"/>
                <w:sz w:val="14"/>
                <w:szCs w:val="20"/>
                <w:lang w:val="en-GB" w:eastAsia="en-GB"/>
              </w:rPr>
              <w:t>≤</w:t>
            </w:r>
            <w:r w:rsidRPr="003E0280">
              <w:rPr>
                <w:rFonts w:eastAsia="Times New Roman" w:cs="Times New Roman"/>
                <w:sz w:val="14"/>
                <w:szCs w:val="20"/>
                <w:lang w:val="en-GB" w:eastAsia="en-GB"/>
              </w:rPr>
              <w:t xml:space="preserve"> f </w:t>
            </w:r>
            <w:r w:rsidRPr="003E0280">
              <w:rPr>
                <w:rFonts w:eastAsia="Times New Roman"/>
                <w:sz w:val="14"/>
                <w:szCs w:val="20"/>
                <w:lang w:val="en-GB" w:eastAsia="en-GB"/>
              </w:rPr>
              <w:t>≤</w:t>
            </w:r>
            <w:r w:rsidRPr="003E0280">
              <w:rPr>
                <w:rFonts w:eastAsia="Times New Roman" w:cs="Times New Roman"/>
                <w:sz w:val="14"/>
                <w:szCs w:val="20"/>
                <w:lang w:val="en-GB" w:eastAsia="en-GB"/>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01BEA4A5" w14:textId="1723566A" w:rsidR="00B24850" w:rsidRPr="003E0280" w:rsidRDefault="00093CE5"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Pr>
                <w:rFonts w:eastAsia="Times New Roman" w:cs="Times New Roman"/>
                <w:sz w:val="14"/>
                <w:szCs w:val="20"/>
                <w:lang w:val="en-GB" w:eastAsia="ja-JP"/>
              </w:rPr>
              <w:t>0.4</w:t>
            </w:r>
            <w:r w:rsidR="00887723">
              <w:rPr>
                <w:rFonts w:eastAsia="Times New Roman" w:cs="Times New Roman"/>
                <w:sz w:val="14"/>
                <w:szCs w:val="20"/>
                <w:lang w:val="en-GB" w:eastAsia="ja-JP"/>
              </w:rPr>
              <w:t>0</w:t>
            </w:r>
          </w:p>
        </w:tc>
      </w:tr>
      <w:tr w:rsidR="00D0122C" w:rsidRPr="003E0280" w14:paraId="4757F9DC"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23BA449A" w14:textId="0481E321" w:rsidR="00D0122C" w:rsidRPr="003E0280"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BE69F9D" w14:textId="1A341CD2" w:rsidR="00D0122C" w:rsidRPr="003E0280"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 xml:space="preserve">Influence of noise (32.125GHz &lt; f </w:t>
            </w:r>
            <w:r w:rsidRPr="003E0280">
              <w:rPr>
                <w:rFonts w:eastAsia="Times New Roman"/>
                <w:sz w:val="14"/>
                <w:szCs w:val="20"/>
                <w:lang w:val="en-GB" w:eastAsia="en-GB"/>
              </w:rPr>
              <w:t>≤</w:t>
            </w:r>
            <w:r w:rsidRPr="003E0280">
              <w:rPr>
                <w:rFonts w:eastAsia="Times New Roman" w:cs="Times New Roman"/>
                <w:sz w:val="14"/>
                <w:szCs w:val="20"/>
                <w:lang w:val="en-GB" w:eastAsia="en-GB"/>
              </w:rPr>
              <w:t xml:space="preserve"> 40.8GHz)</w:t>
            </w:r>
          </w:p>
        </w:tc>
        <w:tc>
          <w:tcPr>
            <w:tcW w:w="1210" w:type="dxa"/>
            <w:tcBorders>
              <w:top w:val="single" w:sz="4" w:space="0" w:color="auto"/>
              <w:left w:val="single" w:sz="4" w:space="0" w:color="auto"/>
              <w:bottom w:val="single" w:sz="4" w:space="0" w:color="auto"/>
              <w:right w:val="single" w:sz="4" w:space="0" w:color="auto"/>
            </w:tcBorders>
          </w:tcPr>
          <w:p w14:paraId="19861172" w14:textId="234131E1" w:rsidR="00D0122C" w:rsidRPr="003E0280" w:rsidRDefault="00093CE5"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Pr>
                <w:rFonts w:eastAsia="Times New Roman" w:cs="Times New Roman"/>
                <w:sz w:val="14"/>
                <w:szCs w:val="20"/>
                <w:lang w:val="en-GB" w:eastAsia="ja-JP"/>
              </w:rPr>
              <w:t>0.6</w:t>
            </w:r>
            <w:r w:rsidR="00887723">
              <w:rPr>
                <w:rFonts w:eastAsia="Times New Roman" w:cs="Times New Roman"/>
                <w:sz w:val="14"/>
                <w:szCs w:val="20"/>
                <w:lang w:val="en-GB" w:eastAsia="ja-JP"/>
              </w:rPr>
              <w:t>3</w:t>
            </w:r>
          </w:p>
        </w:tc>
      </w:tr>
      <w:tr w:rsidR="00B24850" w:rsidRPr="003E0280" w14:paraId="0510499A" w14:textId="77777777"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14:paraId="0197812D" w14:textId="2575D60E" w:rsidR="00B24850" w:rsidRPr="003E0280"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434EF7" w14:textId="77777777"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2D392A16"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r>
      <w:tr w:rsidR="00B24850" w:rsidRPr="003E0280" w14:paraId="5E6440E8" w14:textId="77777777"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E44C3B"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3D4D6D3B" w14:textId="77777777"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Value</w:t>
            </w:r>
          </w:p>
        </w:tc>
      </w:tr>
      <w:tr w:rsidR="00D0122C" w:rsidRPr="003E0280" w14:paraId="494DF2CC" w14:textId="77777777"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1AE144" w14:textId="1ADB9DAA" w:rsidR="00D0122C" w:rsidRPr="003E0280" w:rsidRDefault="00D0122C"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 xml:space="preserve">EIRP total measurement uncertainty (23.45GHz </w:t>
            </w:r>
            <w:r w:rsidRPr="003E0280">
              <w:rPr>
                <w:rFonts w:eastAsia="Times New Roman"/>
                <w:sz w:val="14"/>
                <w:szCs w:val="20"/>
                <w:lang w:val="en-GB" w:eastAsia="ja-JP"/>
              </w:rPr>
              <w:t>≤</w:t>
            </w:r>
            <w:r w:rsidRPr="003E0280">
              <w:rPr>
                <w:rFonts w:eastAsia="Times New Roman" w:cs="Times New Roman"/>
                <w:sz w:val="14"/>
                <w:szCs w:val="20"/>
                <w:lang w:val="en-GB" w:eastAsia="ja-JP"/>
              </w:rPr>
              <w:t xml:space="preserve"> f </w:t>
            </w:r>
            <w:r w:rsidRPr="003E0280">
              <w:rPr>
                <w:rFonts w:eastAsia="Times New Roman"/>
                <w:sz w:val="14"/>
                <w:szCs w:val="20"/>
                <w:lang w:val="en-GB" w:eastAsia="ja-JP"/>
              </w:rPr>
              <w:t>≤</w:t>
            </w:r>
            <w:r w:rsidRPr="003E0280">
              <w:rPr>
                <w:rFonts w:eastAsia="Times New Roman" w:cs="Times New Roman"/>
                <w:sz w:val="14"/>
                <w:szCs w:val="20"/>
                <w:lang w:val="en-GB" w:eastAsia="ja-JP"/>
              </w:rPr>
              <w:t xml:space="preserve"> 32.125GHz)  [dB]</w:t>
            </w:r>
          </w:p>
        </w:tc>
        <w:tc>
          <w:tcPr>
            <w:tcW w:w="1210" w:type="dxa"/>
            <w:tcBorders>
              <w:top w:val="single" w:sz="4" w:space="0" w:color="auto"/>
              <w:left w:val="single" w:sz="4" w:space="0" w:color="auto"/>
              <w:bottom w:val="single" w:sz="4" w:space="0" w:color="auto"/>
              <w:right w:val="single" w:sz="4" w:space="0" w:color="auto"/>
            </w:tcBorders>
          </w:tcPr>
          <w:p w14:paraId="6B98359F" w14:textId="1DDDFCFF" w:rsidR="00EB644E" w:rsidRPr="003E0280" w:rsidRDefault="00093CE5"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Pr>
                <w:rFonts w:eastAsia="Times New Roman" w:cs="Times New Roman"/>
                <w:sz w:val="14"/>
                <w:szCs w:val="20"/>
                <w:lang w:val="en-GB" w:eastAsia="ja-JP"/>
              </w:rPr>
              <w:t>5.6</w:t>
            </w:r>
            <w:r w:rsidR="00887723">
              <w:rPr>
                <w:rFonts w:eastAsia="Times New Roman" w:cs="Times New Roman"/>
                <w:sz w:val="14"/>
                <w:szCs w:val="20"/>
                <w:lang w:val="en-GB" w:eastAsia="ja-JP"/>
              </w:rPr>
              <w:t>4</w:t>
            </w:r>
          </w:p>
        </w:tc>
      </w:tr>
      <w:tr w:rsidR="00D0122C" w:rsidRPr="003E0280" w14:paraId="1BDC0132" w14:textId="77777777"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8792DE7" w14:textId="0115D529" w:rsidR="00D0122C" w:rsidRPr="003E0280" w:rsidRDefault="00D0122C"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 xml:space="preserve">EIRP total measurement uncertainty (32.125GHz &lt; f </w:t>
            </w:r>
            <w:r w:rsidRPr="003E0280">
              <w:rPr>
                <w:rFonts w:eastAsia="Times New Roman"/>
                <w:sz w:val="14"/>
                <w:szCs w:val="20"/>
                <w:lang w:val="en-GB" w:eastAsia="ja-JP"/>
              </w:rPr>
              <w:t>≤</w:t>
            </w:r>
            <w:r w:rsidRPr="003E0280">
              <w:rPr>
                <w:rFonts w:eastAsia="Times New Roman" w:cs="Times New Roman"/>
                <w:sz w:val="14"/>
                <w:szCs w:val="20"/>
                <w:lang w:val="en-GB" w:eastAsia="ja-JP"/>
              </w:rPr>
              <w:t xml:space="preserve"> 40.8GHz)  [dB]</w:t>
            </w:r>
          </w:p>
        </w:tc>
        <w:tc>
          <w:tcPr>
            <w:tcW w:w="1210" w:type="dxa"/>
            <w:tcBorders>
              <w:top w:val="single" w:sz="4" w:space="0" w:color="auto"/>
              <w:left w:val="single" w:sz="4" w:space="0" w:color="auto"/>
              <w:bottom w:val="single" w:sz="4" w:space="0" w:color="auto"/>
              <w:right w:val="single" w:sz="4" w:space="0" w:color="auto"/>
            </w:tcBorders>
          </w:tcPr>
          <w:p w14:paraId="0BE2EE48" w14:textId="69465E4E" w:rsidR="00D0122C" w:rsidRPr="003E0280" w:rsidRDefault="00093CE5"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Pr>
                <w:rFonts w:eastAsia="Times New Roman" w:cs="Times New Roman"/>
                <w:sz w:val="14"/>
                <w:szCs w:val="20"/>
                <w:lang w:val="en-GB" w:eastAsia="ja-JP"/>
              </w:rPr>
              <w:t>5.8</w:t>
            </w:r>
            <w:r w:rsidR="00887723">
              <w:rPr>
                <w:rFonts w:eastAsia="Times New Roman" w:cs="Times New Roman"/>
                <w:sz w:val="14"/>
                <w:szCs w:val="20"/>
                <w:lang w:val="en-GB" w:eastAsia="ja-JP"/>
              </w:rPr>
              <w:t>7</w:t>
            </w:r>
          </w:p>
        </w:tc>
      </w:tr>
      <w:tr w:rsidR="00D0122C" w:rsidRPr="003E0280" w14:paraId="3C495763" w14:textId="77777777" w:rsidTr="00033B23">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E685473" w14:textId="77777777"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1:</w:t>
            </w:r>
            <w:r w:rsidRPr="003E0280">
              <w:rPr>
                <w:rFonts w:eastAsia="Times New Roman" w:cs="Times New Roman"/>
                <w:sz w:val="14"/>
                <w:szCs w:val="20"/>
                <w:lang w:val="en-GB" w:eastAsia="en-US"/>
              </w:rPr>
              <w:tab/>
            </w:r>
            <w:r w:rsidRPr="003E0280">
              <w:rPr>
                <w:rFonts w:eastAsia="Times New Roman" w:cs="Times New Roman"/>
                <w:sz w:val="14"/>
                <w:szCs w:val="20"/>
                <w:lang w:val="en-GB" w:eastAsia="ja-JP"/>
              </w:rPr>
              <w:t>Void</w:t>
            </w:r>
          </w:p>
          <w:p w14:paraId="137C9F8A" w14:textId="43777F1C"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2:</w:t>
            </w:r>
            <w:r w:rsidRPr="003E0280">
              <w:rPr>
                <w:rFonts w:eastAsia="Times New Roman" w:cs="Times New Roman"/>
                <w:sz w:val="14"/>
                <w:szCs w:val="20"/>
                <w:lang w:val="en-GB" w:eastAsia="en-US"/>
              </w:rPr>
              <w:tab/>
            </w:r>
            <w:r w:rsidR="0021138B" w:rsidRPr="0021138B">
              <w:rPr>
                <w:rFonts w:eastAsia="Times New Roman" w:cs="Times New Roman"/>
                <w:sz w:val="14"/>
                <w:szCs w:val="20"/>
                <w:lang w:val="en-GB" w:eastAsia="en-US"/>
              </w:rPr>
              <w:t>The analysis was done only for the case of measured UE power in the range from 0dBm + MU to 0dBm + MU + uplink power control window size, in-band, non-CA.</w:t>
            </w:r>
          </w:p>
          <w:p w14:paraId="08F16234" w14:textId="77777777" w:rsidR="0021138B"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3:</w:t>
            </w:r>
            <w:r w:rsidRPr="003E0280">
              <w:rPr>
                <w:rFonts w:eastAsia="Times New Roman" w:cs="Times New Roman"/>
                <w:sz w:val="14"/>
                <w:szCs w:val="20"/>
                <w:lang w:val="en-GB" w:eastAsia="en-US"/>
              </w:rPr>
              <w:tab/>
            </w:r>
            <w:r w:rsidR="0021138B" w:rsidRPr="0021138B">
              <w:rPr>
                <w:rFonts w:eastAsia="Times New Roman" w:cs="Times New Roman"/>
                <w:sz w:val="14"/>
                <w:szCs w:val="20"/>
                <w:lang w:val="en-GB" w:eastAsia="en-US"/>
              </w:rPr>
              <w:t>The assessment assumes measured power in the range from 0dBm + MU – carrier leakage requirement to 0dBm + MU + uplink power control window – carrier leakage requirement.</w:t>
            </w:r>
          </w:p>
          <w:p w14:paraId="5AAF7D4A" w14:textId="411CCD00"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4:</w:t>
            </w:r>
            <w:r w:rsidRPr="003E0280">
              <w:rPr>
                <w:rFonts w:eastAsia="Times New Roman" w:cs="Times New Roman"/>
                <w:sz w:val="14"/>
                <w:szCs w:val="20"/>
                <w:lang w:val="en-GB" w:eastAsia="en-US"/>
              </w:rPr>
              <w:tab/>
              <w:t xml:space="preserve">This contributor </w:t>
            </w:r>
            <w:r w:rsidRPr="003E0280">
              <w:rPr>
                <w:rFonts w:eastAsia="Times New Roman"/>
                <w:sz w:val="14"/>
                <w:szCs w:val="20"/>
                <w:lang w:val="en-GB" w:eastAsia="ja-JP" w:bidi="hi-IN"/>
              </w:rPr>
              <w:t>shall only be considered for TRP measurements.</w:t>
            </w:r>
          </w:p>
          <w:p w14:paraId="19666BB5" w14:textId="77777777"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ja-JP"/>
              </w:rPr>
            </w:pPr>
            <w:r w:rsidRPr="003E0280">
              <w:rPr>
                <w:rFonts w:eastAsia="Times New Roman" w:cs="Times New Roman"/>
                <w:sz w:val="14"/>
                <w:szCs w:val="20"/>
                <w:lang w:val="en-GB" w:eastAsia="en-US"/>
              </w:rPr>
              <w:t>NOTE 5:</w:t>
            </w:r>
            <w:r w:rsidRPr="003E0280">
              <w:rPr>
                <w:rFonts w:eastAsia="Times New Roman" w:cs="Times New Roman"/>
                <w:sz w:val="14"/>
                <w:szCs w:val="20"/>
                <w:lang w:val="en-GB" w:eastAsia="en-US"/>
              </w:rPr>
              <w:tab/>
            </w:r>
            <w:r w:rsidRPr="003E0280">
              <w:rPr>
                <w:rFonts w:eastAsia="Times New Roman" w:cs="Times New Roman"/>
                <w:sz w:val="14"/>
                <w:szCs w:val="20"/>
                <w:lang w:val="en-GB" w:eastAsia="ja-JP"/>
              </w:rPr>
              <w:t>Void</w:t>
            </w:r>
          </w:p>
          <w:p w14:paraId="093EC0D8" w14:textId="77777777"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6:</w:t>
            </w:r>
            <w:r w:rsidRPr="003E0280">
              <w:rPr>
                <w:rFonts w:eastAsia="Times New Roman" w:cs="Times New Roman"/>
                <w:sz w:val="14"/>
                <w:szCs w:val="20"/>
                <w:lang w:val="en-GB" w:eastAsia="en-US"/>
              </w:rPr>
              <w:tab/>
              <w:t>In order to obtain the total measurement uncertainty, systematic uncertainties have to be added to the expanded root sum square of the standard deviations of the Stage 1 and Stage 2 contributors.</w:t>
            </w:r>
          </w:p>
          <w:p w14:paraId="4778D9E3" w14:textId="77777777"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7:</w:t>
            </w:r>
            <w:r w:rsidRPr="003E0280">
              <w:rPr>
                <w:rFonts w:eastAsia="Times New Roman" w:cs="Times New Roman"/>
                <w:sz w:val="14"/>
                <w:szCs w:val="20"/>
                <w:lang w:val="en-GB" w:eastAsia="en-US"/>
              </w:rPr>
              <w:tab/>
            </w:r>
            <w:r w:rsidRPr="003E0280">
              <w:rPr>
                <w:rFonts w:eastAsia="Times New Roman" w:cs="Times New Roman"/>
                <w:sz w:val="14"/>
                <w:szCs w:val="20"/>
                <w:lang w:val="en-GB" w:eastAsia="ja-JP"/>
              </w:rPr>
              <w:t>Void</w:t>
            </w:r>
          </w:p>
          <w:p w14:paraId="024BB4E2" w14:textId="77777777"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8:</w:t>
            </w:r>
            <w:r w:rsidRPr="003E0280">
              <w:rPr>
                <w:rFonts w:eastAsia="Times New Roman" w:cs="Times New Roman"/>
                <w:sz w:val="14"/>
                <w:szCs w:val="20"/>
                <w:lang w:val="en-GB" w:eastAsia="en-US"/>
              </w:rPr>
              <w:tab/>
            </w:r>
            <w:r w:rsidRPr="003E0280">
              <w:rPr>
                <w:rFonts w:eastAsia="Times New Roman" w:cs="Times New Roman"/>
                <w:sz w:val="14"/>
                <w:szCs w:val="20"/>
                <w:lang w:val="en-GB" w:eastAsia="en-GB"/>
              </w:rPr>
              <w:t>Void</w:t>
            </w:r>
          </w:p>
          <w:p w14:paraId="2D66E64B" w14:textId="77777777"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NOTE 9:</w:t>
            </w:r>
            <w:r w:rsidRPr="003E0280">
              <w:rPr>
                <w:rFonts w:eastAsia="Times New Roman" w:cs="Times New Roman"/>
                <w:sz w:val="14"/>
                <w:szCs w:val="20"/>
                <w:lang w:val="en-GB" w:eastAsia="en-GB"/>
              </w:rPr>
              <w:tab/>
              <w:t>Applies to the system which has a structure of mechanical feed antenna positioning.</w:t>
            </w:r>
          </w:p>
          <w:p w14:paraId="5F9D9AD2" w14:textId="77777777"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ja-JP"/>
              </w:rPr>
            </w:pPr>
            <w:r w:rsidRPr="003E0280">
              <w:rPr>
                <w:rFonts w:eastAsia="Times New Roman" w:cs="Times New Roman"/>
                <w:sz w:val="14"/>
                <w:szCs w:val="20"/>
                <w:lang w:val="en-GB" w:eastAsia="en-US"/>
              </w:rPr>
              <w:t>NOTE 10:</w:t>
            </w:r>
            <w:r w:rsidRPr="003E0280">
              <w:rPr>
                <w:rFonts w:eastAsia="Times New Roman" w:cs="Times New Roman"/>
                <w:sz w:val="14"/>
                <w:szCs w:val="20"/>
                <w:lang w:val="en-GB" w:eastAsia="en-US"/>
              </w:rPr>
              <w:tab/>
            </w:r>
            <w:r w:rsidRPr="003E0280">
              <w:rPr>
                <w:rFonts w:eastAsia="Times New Roman" w:cs="Times New Roman"/>
                <w:sz w:val="14"/>
                <w:szCs w:val="20"/>
                <w:lang w:val="en-GB" w:eastAsia="ja-JP"/>
              </w:rPr>
              <w:t>Defined as fixed value MU contributor.</w:t>
            </w:r>
          </w:p>
        </w:tc>
      </w:tr>
    </w:tbl>
    <w:p w14:paraId="64AA366C" w14:textId="77777777" w:rsidR="00B24850" w:rsidRPr="00B24850" w:rsidRDefault="00B24850" w:rsidP="00B2485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BCEA38A" w14:textId="77777777" w:rsidR="004C71F1" w:rsidRPr="00257C4A" w:rsidRDefault="004C71F1" w:rsidP="00CD1D10">
      <w:pPr>
        <w:rPr>
          <w:lang w:eastAsia="en-US"/>
        </w:rPr>
      </w:pPr>
    </w:p>
    <w:p w14:paraId="7F70E974" w14:textId="77777777" w:rsidR="00255F2E" w:rsidRPr="00257C4A" w:rsidRDefault="00255F2E">
      <w:pPr>
        <w:spacing w:after="0" w:line="240" w:lineRule="auto"/>
        <w:rPr>
          <w:lang w:eastAsia="en-US"/>
        </w:rPr>
      </w:pPr>
      <w:r w:rsidRPr="00257C4A">
        <w:rPr>
          <w:lang w:eastAsia="en-US"/>
        </w:rPr>
        <w:br w:type="page"/>
      </w:r>
    </w:p>
    <w:p w14:paraId="54790624" w14:textId="4FA23993" w:rsidR="004C42A7" w:rsidRDefault="004C42A7" w:rsidP="00A933B5">
      <w:r w:rsidRPr="00AE5285">
        <w:rPr>
          <w:b/>
        </w:rPr>
        <w:lastRenderedPageBreak/>
        <w:t xml:space="preserve">Proposal </w:t>
      </w:r>
      <w:r w:rsidR="003438D4">
        <w:rPr>
          <w:b/>
        </w:rPr>
        <w:t>3</w:t>
      </w:r>
      <w:r>
        <w:t xml:space="preserve">: Apply the MU contributors and values shown in Table 2 for the MU of SC carrier leakage TC for </w:t>
      </w:r>
      <w:r w:rsidR="00AE5285">
        <w:t xml:space="preserve">PC3, FR2a and FR2b, </w:t>
      </w:r>
      <w:r>
        <w:t xml:space="preserve">IFF </w:t>
      </w:r>
      <w:r w:rsidR="00AE5285">
        <w:t xml:space="preserve">30cm Quiet Zone. </w:t>
      </w:r>
    </w:p>
    <w:p w14:paraId="114A026C" w14:textId="5F71748B" w:rsidR="00AE5285" w:rsidRDefault="00AE5285" w:rsidP="00A933B5">
      <w:r>
        <w:t>For ACLR, TT is calculated by TT = 0.65 x MTSU</w:t>
      </w:r>
      <w:r w:rsidRPr="00AE5285">
        <w:rPr>
          <w:vertAlign w:val="subscript"/>
        </w:rPr>
        <w:t>IFF</w:t>
      </w:r>
      <w:r>
        <w:rPr>
          <w:vertAlign w:val="superscript"/>
        </w:rPr>
        <w:t xml:space="preserve"> </w:t>
      </w:r>
      <w:r>
        <w:t xml:space="preserve">+ TT due </w:t>
      </w:r>
      <w:r w:rsidR="00C245E4">
        <w:t xml:space="preserve">to </w:t>
      </w:r>
      <w:r>
        <w:t xml:space="preserve">metric change. Since there is no metric change in the carrier leakage testing, we propose to use TT = 0.65 x </w:t>
      </w:r>
      <w:r w:rsidRPr="00AE5285">
        <w:t>MTSU</w:t>
      </w:r>
      <w:r>
        <w:rPr>
          <w:vertAlign w:val="subscript"/>
        </w:rPr>
        <w:t>IFF</w:t>
      </w:r>
      <w:r>
        <w:t xml:space="preserve"> for carrier leakage resulting in TT </w:t>
      </w:r>
      <w:r w:rsidR="00093CE5">
        <w:t>of</w:t>
      </w:r>
      <w:r>
        <w:t xml:space="preserve"> </w:t>
      </w:r>
      <w:r w:rsidR="00093CE5">
        <w:t>3.6</w:t>
      </w:r>
      <w:r w:rsidR="008255DD">
        <w:t>7</w:t>
      </w:r>
      <w:r w:rsidR="00093CE5">
        <w:t xml:space="preserve"> dB (FR2a) and 3.82</w:t>
      </w:r>
      <w:r>
        <w:t xml:space="preserve"> dB</w:t>
      </w:r>
      <w:r w:rsidR="00093CE5">
        <w:t xml:space="preserve"> (FR2b)</w:t>
      </w:r>
      <w:r>
        <w:t>.</w:t>
      </w:r>
    </w:p>
    <w:p w14:paraId="0051A320" w14:textId="3BB624A8" w:rsidR="00AE5285" w:rsidRDefault="00AE5285" w:rsidP="00A933B5">
      <w:r w:rsidRPr="00AE5285">
        <w:rPr>
          <w:b/>
        </w:rPr>
        <w:t xml:space="preserve">Proposal </w:t>
      </w:r>
      <w:r w:rsidR="003438D4">
        <w:rPr>
          <w:b/>
        </w:rPr>
        <w:t>4</w:t>
      </w:r>
      <w:r>
        <w:t xml:space="preserve">: Apply TT = 0.65 x </w:t>
      </w:r>
      <w:r w:rsidRPr="00AE5285">
        <w:t>MTSU</w:t>
      </w:r>
      <w:r>
        <w:rPr>
          <w:vertAlign w:val="subscript"/>
        </w:rPr>
        <w:t>IFF</w:t>
      </w:r>
      <w:r>
        <w:t xml:space="preserve"> for carrier leakage resulting in </w:t>
      </w:r>
      <w:r w:rsidR="00093CE5">
        <w:t>TT of 3.68 dB (FR2a) and 3.82 dB (FR2b)</w:t>
      </w:r>
      <w:r>
        <w:t>.</w:t>
      </w:r>
    </w:p>
    <w:p w14:paraId="18D40D99" w14:textId="4385478F" w:rsidR="00A933B5" w:rsidRDefault="007B4157" w:rsidP="00A933B5">
      <w:r w:rsidRPr="00257C4A">
        <w:t xml:space="preserve">Accompanying CRs [6] &amp; [7] provide a documentation of the </w:t>
      </w:r>
      <w:r>
        <w:t xml:space="preserve">carrier leakage </w:t>
      </w:r>
      <w:r w:rsidRPr="00257C4A">
        <w:t xml:space="preserve">MU in TR 38.903 [8] and of the MTSU and TT in TS 38.521-2 [9], respectively. </w:t>
      </w:r>
    </w:p>
    <w:p w14:paraId="6B17248B" w14:textId="77777777" w:rsidR="00861E32" w:rsidRPr="00257C4A" w:rsidRDefault="00861E32" w:rsidP="00A933B5"/>
    <w:p w14:paraId="71A6D7CC" w14:textId="0E5B43D9" w:rsidR="00BC6E8D" w:rsidRPr="00257C4A" w:rsidRDefault="00BC6E8D" w:rsidP="00BC6E8D">
      <w:pPr>
        <w:pStyle w:val="berschrift1"/>
        <w:rPr>
          <w:lang w:val="en-US"/>
        </w:rPr>
      </w:pPr>
      <w:r w:rsidRPr="00257C4A">
        <w:rPr>
          <w:lang w:val="en-US"/>
        </w:rPr>
        <w:t>Assumptions</w:t>
      </w:r>
    </w:p>
    <w:tbl>
      <w:tblPr>
        <w:tblStyle w:val="EinfacheTabelle2"/>
        <w:tblW w:w="9360" w:type="dxa"/>
        <w:tblInd w:w="-20" w:type="dxa"/>
        <w:tblLook w:val="0000" w:firstRow="0" w:lastRow="0" w:firstColumn="0" w:lastColumn="0" w:noHBand="0" w:noVBand="0"/>
      </w:tblPr>
      <w:tblGrid>
        <w:gridCol w:w="704"/>
        <w:gridCol w:w="4688"/>
        <w:gridCol w:w="3968"/>
      </w:tblGrid>
      <w:tr w:rsidR="00BC6E8D" w:rsidRPr="00257C4A" w14:paraId="42961734" w14:textId="77777777"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257C4A" w:rsidRDefault="00BC6E8D" w:rsidP="00B13253">
            <w:pPr>
              <w:rPr>
                <w:lang w:eastAsia="en-US"/>
              </w:rPr>
            </w:pPr>
            <w:r w:rsidRPr="00257C4A">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257C4A" w:rsidRDefault="00BC6E8D" w:rsidP="00B13253">
            <w:pPr>
              <w:rPr>
                <w:lang w:eastAsia="en-US"/>
              </w:rPr>
            </w:pPr>
            <w:r w:rsidRPr="00257C4A">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257C4A" w:rsidRDefault="00BC6E8D" w:rsidP="00B13253">
            <w:pPr>
              <w:rPr>
                <w:lang w:eastAsia="en-US"/>
              </w:rPr>
            </w:pPr>
            <w:r w:rsidRPr="00257C4A">
              <w:rPr>
                <w:lang w:eastAsia="en-US"/>
              </w:rPr>
              <w:t>Assumption</w:t>
            </w:r>
          </w:p>
        </w:tc>
      </w:tr>
      <w:tr w:rsidR="00C77EBF" w:rsidRPr="00257C4A" w14:paraId="45E53769" w14:textId="77777777" w:rsidTr="00B23ABD">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257C4A" w:rsidRDefault="00C77EBF" w:rsidP="00C77EBF">
            <w:pPr>
              <w:rPr>
                <w:lang w:eastAsia="en-US"/>
              </w:rPr>
            </w:pPr>
            <w:r w:rsidRPr="00257C4A">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257C4A" w:rsidRDefault="00C77EBF" w:rsidP="00C77EBF">
            <w:pPr>
              <w:rPr>
                <w:lang w:eastAsia="en-US"/>
              </w:rPr>
            </w:pPr>
            <w:r w:rsidRPr="00257C4A">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5E9716E2" w:rsidR="00B3129D" w:rsidRPr="00257C4A" w:rsidRDefault="00B3129D" w:rsidP="00C77EBF">
            <w:pPr>
              <w:rPr>
                <w:lang w:eastAsia="en-US"/>
              </w:rPr>
            </w:pPr>
            <w:r w:rsidRPr="00257C4A">
              <w:rPr>
                <w:lang w:eastAsia="en-US"/>
              </w:rPr>
              <w:t>All Rel-15 FR2 bands for in-band measurements</w:t>
            </w:r>
          </w:p>
        </w:tc>
      </w:tr>
      <w:tr w:rsidR="00C77EBF" w:rsidRPr="00257C4A" w14:paraId="542273DD" w14:textId="77777777"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257C4A" w:rsidRDefault="00C77EBF" w:rsidP="00C77EBF">
            <w:pPr>
              <w:rPr>
                <w:lang w:eastAsia="en-US"/>
              </w:rPr>
            </w:pPr>
            <w:r w:rsidRPr="00257C4A">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257C4A" w:rsidRDefault="00C77EBF" w:rsidP="00C77EBF">
            <w:pPr>
              <w:rPr>
                <w:lang w:eastAsia="en-US"/>
              </w:rPr>
            </w:pPr>
            <w:r w:rsidRPr="00257C4A">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257C4A" w:rsidRDefault="00B3129D" w:rsidP="00C77EBF">
            <w:pPr>
              <w:rPr>
                <w:lang w:eastAsia="en-US"/>
              </w:rPr>
            </w:pPr>
            <w:r w:rsidRPr="00257C4A">
              <w:rPr>
                <w:lang w:eastAsia="en-US"/>
              </w:rPr>
              <w:t>30 cm</w:t>
            </w:r>
          </w:p>
        </w:tc>
      </w:tr>
      <w:tr w:rsidR="00C77EBF" w:rsidRPr="00257C4A" w14:paraId="03579C77" w14:textId="77777777" w:rsidTr="00B23ABD">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257C4A" w:rsidRDefault="00C77EBF" w:rsidP="00C77EBF">
            <w:pPr>
              <w:rPr>
                <w:lang w:eastAsia="en-US"/>
              </w:rPr>
            </w:pPr>
            <w:r w:rsidRPr="00257C4A">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257C4A" w:rsidRDefault="00B3129D" w:rsidP="00C77EBF">
            <w:pPr>
              <w:rPr>
                <w:lang w:eastAsia="en-US"/>
              </w:rPr>
            </w:pPr>
            <w:r w:rsidRPr="00257C4A">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38F57AC" w:rsidR="00C77EBF" w:rsidRPr="00257C4A" w:rsidRDefault="007722EF" w:rsidP="00C77EBF">
            <w:pPr>
              <w:rPr>
                <w:lang w:eastAsia="en-US"/>
              </w:rPr>
            </w:pPr>
            <w:r w:rsidRPr="00257C4A">
              <w:rPr>
                <w:lang w:eastAsia="en-US"/>
              </w:rPr>
              <w:t>PC3</w:t>
            </w:r>
          </w:p>
        </w:tc>
      </w:tr>
      <w:tr w:rsidR="001F4A4F" w:rsidRPr="00257C4A" w14:paraId="35900C6C" w14:textId="77777777"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257C4A" w:rsidRDefault="001F4A4F" w:rsidP="001F4A4F">
            <w:pPr>
              <w:rPr>
                <w:lang w:eastAsia="en-US"/>
              </w:rPr>
            </w:pPr>
            <w:r w:rsidRPr="00257C4A">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257C4A" w:rsidRDefault="001F4A4F" w:rsidP="001F4A4F">
            <w:pPr>
              <w:rPr>
                <w:lang w:eastAsia="en-US"/>
              </w:rPr>
            </w:pPr>
            <w:r w:rsidRPr="00257C4A">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6FF72076" w:rsidR="001F4A4F" w:rsidRPr="00257C4A" w:rsidRDefault="001F4A4F" w:rsidP="00B23ABD">
            <w:pPr>
              <w:rPr>
                <w:lang w:eastAsia="en-US"/>
              </w:rPr>
            </w:pPr>
            <w:r w:rsidRPr="00257C4A">
              <w:rPr>
                <w:rFonts w:eastAsia="MS Mincho"/>
                <w:color w:val="000000"/>
              </w:rPr>
              <w:t>EIRP</w:t>
            </w:r>
            <w:r w:rsidRPr="00257C4A">
              <w:rPr>
                <w:rFonts w:eastAsia="MS Mincho"/>
                <w:color w:val="000000"/>
                <w:vertAlign w:val="subscript"/>
              </w:rPr>
              <w:t xml:space="preserve"> MAX</w:t>
            </w:r>
            <w:r w:rsidRPr="00257C4A">
              <w:rPr>
                <w:rFonts w:eastAsia="MS Mincho"/>
                <w:color w:val="000000"/>
              </w:rPr>
              <w:t xml:space="preserve">= </w:t>
            </w:r>
            <w:r w:rsidRPr="00257C4A">
              <w:rPr>
                <w:rFonts w:eastAsia="MS Mincho"/>
              </w:rPr>
              <w:t>+</w:t>
            </w:r>
            <w:r w:rsidR="00B23ABD" w:rsidRPr="00257C4A">
              <w:rPr>
                <w:rFonts w:eastAsia="MS Mincho"/>
              </w:rPr>
              <w:t>43</w:t>
            </w:r>
            <w:r w:rsidRPr="00257C4A">
              <w:rPr>
                <w:rFonts w:eastAsia="MS Mincho"/>
              </w:rPr>
              <w:t xml:space="preserve"> dBm (rms)</w:t>
            </w:r>
            <w:r w:rsidR="00861E32">
              <w:rPr>
                <w:rFonts w:eastAsia="MS Mincho"/>
              </w:rPr>
              <w:t xml:space="preserve"> (limited due to power window method)</w:t>
            </w:r>
          </w:p>
        </w:tc>
      </w:tr>
      <w:tr w:rsidR="001F4A4F" w:rsidRPr="00257C4A" w14:paraId="35E4912F" w14:textId="77777777" w:rsidTr="00B23ABD">
        <w:tc>
          <w:tcPr>
            <w:cnfStyle w:val="000010000000" w:firstRow="0" w:lastRow="0" w:firstColumn="0" w:lastColumn="0" w:oddVBand="1" w:evenVBand="0" w:oddHBand="0" w:evenHBand="0" w:firstRowFirstColumn="0" w:firstRowLastColumn="0" w:lastRowFirstColumn="0" w:lastRowLastColumn="0"/>
            <w:tcW w:w="704" w:type="dxa"/>
          </w:tcPr>
          <w:p w14:paraId="531A2B1D" w14:textId="7902A288" w:rsidR="001F4A4F" w:rsidRPr="00257C4A" w:rsidRDefault="00B23ABD" w:rsidP="001F4A4F">
            <w:pPr>
              <w:rPr>
                <w:lang w:eastAsia="en-US"/>
              </w:rPr>
            </w:pPr>
            <w:r w:rsidRPr="00257C4A">
              <w:rPr>
                <w:lang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257C4A" w:rsidRDefault="001F4A4F" w:rsidP="001F4A4F">
            <w:pPr>
              <w:rPr>
                <w:lang w:eastAsia="en-US"/>
              </w:rPr>
            </w:pPr>
            <w:r w:rsidRPr="00257C4A">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257C4A" w:rsidRDefault="001F4A4F" w:rsidP="001F4A4F">
            <w:pPr>
              <w:rPr>
                <w:lang w:eastAsia="en-US"/>
              </w:rPr>
            </w:pPr>
            <w:r w:rsidRPr="00257C4A">
              <w:rPr>
                <w:lang w:eastAsia="en-US"/>
              </w:rPr>
              <w:t>20°C – 35°C</w:t>
            </w:r>
          </w:p>
        </w:tc>
      </w:tr>
    </w:tbl>
    <w:p w14:paraId="003BC964" w14:textId="77777777" w:rsidR="00BC6E8D" w:rsidRPr="00257C4A" w:rsidRDefault="00BC6E8D" w:rsidP="00BC6E8D">
      <w:pPr>
        <w:rPr>
          <w:lang w:eastAsia="en-US"/>
        </w:rPr>
      </w:pPr>
    </w:p>
    <w:bookmarkEnd w:id="0"/>
    <w:bookmarkEnd w:id="1"/>
    <w:p w14:paraId="7F705E55" w14:textId="656C3BCF" w:rsidR="00AA56D9" w:rsidRPr="00257C4A" w:rsidRDefault="00AA56D9" w:rsidP="00AA56D9">
      <w:pPr>
        <w:pStyle w:val="berschrift1"/>
        <w:rPr>
          <w:lang w:val="en-US"/>
        </w:rPr>
      </w:pPr>
      <w:r w:rsidRPr="00257C4A">
        <w:rPr>
          <w:lang w:val="en-US"/>
        </w:rPr>
        <w:tab/>
        <w:t>Conclusion</w:t>
      </w:r>
    </w:p>
    <w:p w14:paraId="043F6814" w14:textId="4D4D1668" w:rsidR="00AA56D9" w:rsidRPr="00257C4A" w:rsidRDefault="00D00445" w:rsidP="00AA56D9">
      <w:pPr>
        <w:rPr>
          <w:lang w:eastAsia="en-US"/>
        </w:rPr>
      </w:pPr>
      <w:r w:rsidRPr="00257C4A">
        <w:rPr>
          <w:lang w:eastAsia="en-US"/>
        </w:rPr>
        <w:t xml:space="preserve">In summary, </w:t>
      </w:r>
      <w:r w:rsidR="00257C4A">
        <w:rPr>
          <w:lang w:eastAsia="en-US"/>
        </w:rPr>
        <w:t>c</w:t>
      </w:r>
      <w:r w:rsidR="008C3890" w:rsidRPr="00257C4A">
        <w:rPr>
          <w:lang w:eastAsia="en-US"/>
        </w:rPr>
        <w:t xml:space="preserve">arrier </w:t>
      </w:r>
      <w:r w:rsidR="00257C4A">
        <w:rPr>
          <w:lang w:eastAsia="en-US"/>
        </w:rPr>
        <w:t>l</w:t>
      </w:r>
      <w:r w:rsidR="008C3890" w:rsidRPr="00257C4A">
        <w:rPr>
          <w:lang w:eastAsia="en-US"/>
        </w:rPr>
        <w:t>eakage</w:t>
      </w:r>
      <w:r w:rsidR="00232045" w:rsidRPr="00257C4A">
        <w:rPr>
          <w:lang w:eastAsia="en-US"/>
        </w:rPr>
        <w:t xml:space="preserve"> MU</w:t>
      </w:r>
      <w:r w:rsidR="00A933B5" w:rsidRPr="00257C4A">
        <w:rPr>
          <w:lang w:eastAsia="en-US"/>
        </w:rPr>
        <w:t xml:space="preserve"> </w:t>
      </w:r>
      <w:r w:rsidR="008C3890" w:rsidRPr="00257C4A">
        <w:rPr>
          <w:lang w:eastAsia="en-US"/>
        </w:rPr>
        <w:t>has been assessed</w:t>
      </w:r>
      <w:r w:rsidR="00BB2448" w:rsidRPr="00257C4A">
        <w:rPr>
          <w:lang w:eastAsia="en-US"/>
        </w:rPr>
        <w:t xml:space="preserve"> and MU </w:t>
      </w:r>
      <w:r w:rsidR="00A933B5" w:rsidRPr="00257C4A">
        <w:rPr>
          <w:lang w:eastAsia="en-US"/>
        </w:rPr>
        <w:t xml:space="preserve">and TT </w:t>
      </w:r>
      <w:r w:rsidR="00BB2448" w:rsidRPr="00257C4A">
        <w:rPr>
          <w:lang w:eastAsia="en-US"/>
        </w:rPr>
        <w:t xml:space="preserve">values have been proposed for </w:t>
      </w:r>
      <w:r w:rsidR="008C3890" w:rsidRPr="00257C4A">
        <w:rPr>
          <w:lang w:eastAsia="en-US"/>
        </w:rPr>
        <w:t xml:space="preserve">PC3, </w:t>
      </w:r>
      <w:r w:rsidR="00BB2448" w:rsidRPr="00257C4A">
        <w:rPr>
          <w:lang w:eastAsia="en-US"/>
        </w:rPr>
        <w:t>FR2a, FR2b IFF with Quiet Zone size of 30cm.</w:t>
      </w:r>
    </w:p>
    <w:p w14:paraId="23B95864" w14:textId="6454BC47" w:rsidR="0009524B" w:rsidRDefault="0009524B" w:rsidP="00A933B5">
      <w:pPr>
        <w:rPr>
          <w:b/>
          <w:lang w:eastAsia="en-US"/>
        </w:rPr>
      </w:pPr>
      <w:bookmarkStart w:id="40" w:name="_Ref473660868"/>
      <w:bookmarkStart w:id="41" w:name="_Ref473660708"/>
      <w:bookmarkStart w:id="42" w:name="OLE_LINK6"/>
      <w:bookmarkStart w:id="43" w:name="OLE_LINK7"/>
      <w:r w:rsidRPr="004C71F1">
        <w:rPr>
          <w:b/>
          <w:lang w:eastAsia="en-US"/>
        </w:rPr>
        <w:t>Proposal</w:t>
      </w:r>
      <w:r>
        <w:rPr>
          <w:b/>
          <w:lang w:eastAsia="en-US"/>
        </w:rPr>
        <w:t xml:space="preserve"> </w:t>
      </w:r>
      <w:r w:rsidR="003438D4">
        <w:rPr>
          <w:b/>
          <w:lang w:eastAsia="en-US"/>
        </w:rPr>
        <w:t>1</w:t>
      </w:r>
      <w:r>
        <w:rPr>
          <w:lang w:eastAsia="en-US"/>
        </w:rPr>
        <w:t>: Apply highest SCS for the carrier leakage test case.</w:t>
      </w:r>
    </w:p>
    <w:p w14:paraId="70101CAB" w14:textId="40FC2056" w:rsidR="0009524B" w:rsidRDefault="0009524B" w:rsidP="0009524B">
      <w:pPr>
        <w:rPr>
          <w:lang w:eastAsia="en-US"/>
        </w:rPr>
      </w:pPr>
      <w:r w:rsidRPr="007E5497">
        <w:rPr>
          <w:b/>
          <w:lang w:eastAsia="en-US"/>
        </w:rPr>
        <w:t>Proposal</w:t>
      </w:r>
      <w:r>
        <w:rPr>
          <w:b/>
          <w:lang w:eastAsia="en-US"/>
        </w:rPr>
        <w:t xml:space="preserve"> </w:t>
      </w:r>
      <w:r w:rsidR="003438D4">
        <w:rPr>
          <w:b/>
          <w:lang w:eastAsia="en-US"/>
        </w:rPr>
        <w:t>2</w:t>
      </w:r>
      <w:r w:rsidRPr="007E5497">
        <w:rPr>
          <w:b/>
          <w:lang w:eastAsia="en-US"/>
        </w:rPr>
        <w:t>:</w:t>
      </w:r>
      <w:r>
        <w:rPr>
          <w:lang w:eastAsia="en-US"/>
        </w:rPr>
        <w:t xml:space="preserve"> Apply a power window of 19.7 dB for the carrier leakage test case.</w:t>
      </w:r>
    </w:p>
    <w:p w14:paraId="25C9C5CF" w14:textId="77EBBF8D" w:rsidR="0009524B" w:rsidRDefault="0009524B" w:rsidP="0009524B">
      <w:r w:rsidRPr="00AE5285">
        <w:rPr>
          <w:b/>
        </w:rPr>
        <w:t xml:space="preserve">Proposal </w:t>
      </w:r>
      <w:r w:rsidR="003438D4">
        <w:rPr>
          <w:b/>
        </w:rPr>
        <w:t>3</w:t>
      </w:r>
      <w:r>
        <w:t xml:space="preserve">: Apply the MU contributors and values shown in Table 2 for the MU of SC carrier leakage TC for PC3, FR2a and FR2b, IFF 30cm Quiet Zone. </w:t>
      </w:r>
    </w:p>
    <w:p w14:paraId="158B5422" w14:textId="61A4CB09" w:rsidR="0009524B" w:rsidRDefault="003438D4" w:rsidP="0009524B">
      <w:r w:rsidRPr="00AE5285">
        <w:rPr>
          <w:b/>
        </w:rPr>
        <w:t xml:space="preserve">Proposal </w:t>
      </w:r>
      <w:r>
        <w:rPr>
          <w:b/>
        </w:rPr>
        <w:t>4</w:t>
      </w:r>
      <w:r>
        <w:t xml:space="preserve">: Apply TT = 0.65 x </w:t>
      </w:r>
      <w:r w:rsidRPr="00AE5285">
        <w:t>MTSU</w:t>
      </w:r>
      <w:r>
        <w:rPr>
          <w:vertAlign w:val="subscript"/>
        </w:rPr>
        <w:t>IFF</w:t>
      </w:r>
      <w:r>
        <w:t xml:space="preserve"> for carrier leakage resulting in TT of 3.68 dB (FR2a) and 3.82 dB (FR2b).</w:t>
      </w:r>
    </w:p>
    <w:p w14:paraId="0B2C4AC6" w14:textId="4895ED80" w:rsidR="00AF2B58" w:rsidRPr="00257C4A" w:rsidRDefault="00AF2B58" w:rsidP="00AF2B58">
      <w:pPr>
        <w:pStyle w:val="berschrift1"/>
        <w:numPr>
          <w:ilvl w:val="0"/>
          <w:numId w:val="0"/>
        </w:numPr>
        <w:ind w:left="432" w:hanging="432"/>
        <w:rPr>
          <w:rFonts w:cs="Arial"/>
          <w:lang w:val="en-US"/>
        </w:rPr>
      </w:pPr>
      <w:r w:rsidRPr="00257C4A">
        <w:rPr>
          <w:rFonts w:cs="Arial"/>
          <w:lang w:val="en-US"/>
        </w:rPr>
        <w:lastRenderedPageBreak/>
        <w:t>References</w:t>
      </w:r>
    </w:p>
    <w:bookmarkEnd w:id="40"/>
    <w:bookmarkEnd w:id="41"/>
    <w:bookmarkEnd w:id="42"/>
    <w:bookmarkEnd w:id="43"/>
    <w:p w14:paraId="324D2FED" w14:textId="098FBB09" w:rsidR="00D114B5" w:rsidRPr="00257C4A" w:rsidRDefault="00D114B5" w:rsidP="00F3235B">
      <w:pPr>
        <w:pStyle w:val="Listenabsatz"/>
        <w:numPr>
          <w:ilvl w:val="0"/>
          <w:numId w:val="4"/>
        </w:numPr>
        <w:spacing w:before="120"/>
        <w:rPr>
          <w:lang w:val="en-US"/>
        </w:rPr>
      </w:pPr>
      <w:r w:rsidRPr="00257C4A">
        <w:rPr>
          <w:lang w:val="en-US"/>
        </w:rPr>
        <w:t xml:space="preserve">R5-213310, </w:t>
      </w:r>
      <w:r w:rsidRPr="00257C4A">
        <w:rPr>
          <w:bCs/>
          <w:lang w:val="en-US"/>
        </w:rPr>
        <w:t xml:space="preserve">On the MU of FR2 EVM, </w:t>
      </w:r>
      <w:r w:rsidRPr="00257C4A">
        <w:rPr>
          <w:lang w:val="en-US"/>
        </w:rPr>
        <w:t>Rohde &amp; Schwarz, 3GPP TSG RAN WG5 Meeting #91-e, May 2021</w:t>
      </w:r>
    </w:p>
    <w:p w14:paraId="4509DB6B" w14:textId="70325062" w:rsidR="008C3890" w:rsidRPr="00257C4A" w:rsidRDefault="00D114B5" w:rsidP="008C3890">
      <w:pPr>
        <w:pStyle w:val="Listenabsatz"/>
        <w:numPr>
          <w:ilvl w:val="0"/>
          <w:numId w:val="4"/>
        </w:numPr>
        <w:spacing w:before="120"/>
        <w:rPr>
          <w:lang w:val="en-US"/>
        </w:rPr>
      </w:pPr>
      <w:r w:rsidRPr="00257C4A">
        <w:rPr>
          <w:lang w:val="en-US"/>
        </w:rPr>
        <w:t>R5-213817, On FR2 EVM measurement uncertainties and test tolerances, Keysight Technologies, 3GPP TSG RAN WG5 Meeting #91-e, May 2021</w:t>
      </w:r>
    </w:p>
    <w:p w14:paraId="2321953D" w14:textId="5F3437C9" w:rsidR="008C3890" w:rsidRPr="00257C4A" w:rsidRDefault="008C3890" w:rsidP="008C3890">
      <w:pPr>
        <w:pStyle w:val="Listenabsatz"/>
        <w:numPr>
          <w:ilvl w:val="0"/>
          <w:numId w:val="4"/>
        </w:numPr>
        <w:spacing w:before="120"/>
        <w:rPr>
          <w:lang w:val="en-US"/>
        </w:rPr>
      </w:pPr>
      <w:r w:rsidRPr="00257C4A">
        <w:rPr>
          <w:lang w:val="en-US"/>
        </w:rPr>
        <w:t>R5-215476, On the MU of Tx Modulation Quality test cases, Rohde &amp; Schwarz, 3GPP TSG RAN WG5 Meeting #92-e, August 2021</w:t>
      </w:r>
    </w:p>
    <w:p w14:paraId="5542B322" w14:textId="4EF83ADB" w:rsidR="008C3890" w:rsidRPr="00257C4A" w:rsidRDefault="008C3890" w:rsidP="008C3890">
      <w:pPr>
        <w:pStyle w:val="Listenabsatz"/>
        <w:numPr>
          <w:ilvl w:val="0"/>
          <w:numId w:val="4"/>
        </w:numPr>
        <w:spacing w:before="120"/>
        <w:rPr>
          <w:lang w:val="en-US"/>
        </w:rPr>
      </w:pPr>
      <w:r w:rsidRPr="00257C4A">
        <w:rPr>
          <w:lang w:val="en-US"/>
        </w:rPr>
        <w:t>R5-215328, On MU and TT for FR2 EVM, Anritsu, 3GPP TSG RAN WG5 Meeting #92-e, August 2021</w:t>
      </w:r>
    </w:p>
    <w:p w14:paraId="6A06FAB2" w14:textId="14ADD220" w:rsidR="00D114B5" w:rsidRPr="00257C4A" w:rsidRDefault="00D114B5" w:rsidP="00255F2E">
      <w:pPr>
        <w:pStyle w:val="Listenabsatz"/>
        <w:numPr>
          <w:ilvl w:val="0"/>
          <w:numId w:val="4"/>
        </w:numPr>
        <w:spacing w:before="120"/>
        <w:rPr>
          <w:lang w:val="en-US"/>
        </w:rPr>
      </w:pPr>
      <w:r w:rsidRPr="00257C4A">
        <w:rPr>
          <w:lang w:val="en-US"/>
        </w:rPr>
        <w:t>R5-20</w:t>
      </w:r>
      <w:r w:rsidR="00A44EBE">
        <w:rPr>
          <w:lang w:val="en-US"/>
        </w:rPr>
        <w:t>0868</w:t>
      </w:r>
      <w:r w:rsidRPr="00257C4A">
        <w:rPr>
          <w:lang w:val="en-US"/>
        </w:rPr>
        <w:t xml:space="preserve">, </w:t>
      </w:r>
      <w:r w:rsidR="00A44EBE" w:rsidRPr="006F34C6">
        <w:rPr>
          <w:lang w:val="en-US"/>
        </w:rPr>
        <w:t>On the SNR for FR2 TRx test cases</w:t>
      </w:r>
      <w:r w:rsidRPr="006F34C6">
        <w:rPr>
          <w:lang w:val="en-US"/>
        </w:rPr>
        <w:t>,</w:t>
      </w:r>
      <w:r w:rsidRPr="00257C4A">
        <w:rPr>
          <w:lang w:val="en-US"/>
        </w:rPr>
        <w:t xml:space="preserve"> Rohde &amp; Schwarz, 3GPP TSG RAN WG5 Meeting #</w:t>
      </w:r>
      <w:r w:rsidR="00A44EBE">
        <w:rPr>
          <w:lang w:val="en-US"/>
        </w:rPr>
        <w:t>86-</w:t>
      </w:r>
      <w:r w:rsidRPr="00257C4A">
        <w:rPr>
          <w:lang w:val="en-US"/>
        </w:rPr>
        <w:t xml:space="preserve">e, </w:t>
      </w:r>
      <w:r w:rsidR="00A44EBE">
        <w:rPr>
          <w:lang w:val="en-US"/>
        </w:rPr>
        <w:t>February</w:t>
      </w:r>
      <w:r w:rsidRPr="00257C4A">
        <w:rPr>
          <w:lang w:val="en-US"/>
        </w:rPr>
        <w:t xml:space="preserve"> 2020</w:t>
      </w:r>
    </w:p>
    <w:p w14:paraId="21929019" w14:textId="5460F44B" w:rsidR="00CD1D10" w:rsidRPr="00257C4A" w:rsidRDefault="00D1155A" w:rsidP="00CD1D10">
      <w:pPr>
        <w:pStyle w:val="Listenabsatz"/>
        <w:numPr>
          <w:ilvl w:val="0"/>
          <w:numId w:val="4"/>
        </w:numPr>
        <w:spacing w:before="120"/>
        <w:rPr>
          <w:lang w:val="en-US"/>
        </w:rPr>
      </w:pPr>
      <w:r w:rsidRPr="00D1155A">
        <w:rPr>
          <w:lang w:val="en-US"/>
        </w:rPr>
        <w:t>R5-217559</w:t>
      </w:r>
      <w:r w:rsidR="00CD1D10" w:rsidRPr="00257C4A">
        <w:rPr>
          <w:lang w:val="en-US"/>
        </w:rPr>
        <w:t>, Update of transmit modulation quality test cases, Rohde &amp; Schwarz, 3GPP TSG RAN WG5 Meeting #9</w:t>
      </w:r>
      <w:r w:rsidR="008C3890" w:rsidRPr="00257C4A">
        <w:rPr>
          <w:lang w:val="en-US"/>
        </w:rPr>
        <w:t>3</w:t>
      </w:r>
      <w:r w:rsidR="00CD1D10" w:rsidRPr="00257C4A">
        <w:rPr>
          <w:lang w:val="en-US"/>
        </w:rPr>
        <w:t>-e, August 2021</w:t>
      </w:r>
      <w:bookmarkStart w:id="44" w:name="_Hlk79138475"/>
    </w:p>
    <w:p w14:paraId="7FF59911" w14:textId="06754135" w:rsidR="00CD1D10" w:rsidRDefault="00D1155A" w:rsidP="00CD1D10">
      <w:pPr>
        <w:pStyle w:val="Listenabsatz"/>
        <w:numPr>
          <w:ilvl w:val="0"/>
          <w:numId w:val="4"/>
        </w:numPr>
        <w:spacing w:before="120"/>
        <w:rPr>
          <w:lang w:val="en-US"/>
        </w:rPr>
      </w:pPr>
      <w:r w:rsidRPr="00D1155A">
        <w:rPr>
          <w:lang w:val="en-US"/>
        </w:rPr>
        <w:t>R5-217560</w:t>
      </w:r>
      <w:r w:rsidR="00CD1D10" w:rsidRPr="00257C4A">
        <w:rPr>
          <w:lang w:val="en-US"/>
        </w:rPr>
        <w:t xml:space="preserve">, </w:t>
      </w:r>
      <w:bookmarkEnd w:id="44"/>
      <w:r w:rsidR="00CD1D10" w:rsidRPr="00257C4A">
        <w:rPr>
          <w:lang w:val="en-US"/>
        </w:rPr>
        <w:t xml:space="preserve">MU for Tx modulation </w:t>
      </w:r>
      <w:r w:rsidR="00FE43A5">
        <w:rPr>
          <w:lang w:val="en-US"/>
        </w:rPr>
        <w:t xml:space="preserve">quality </w:t>
      </w:r>
      <w:r w:rsidR="00CD1D10" w:rsidRPr="00257C4A">
        <w:rPr>
          <w:lang w:val="en-US"/>
        </w:rPr>
        <w:t>test cases, Rohde &amp; Schwarz, 3GPP TSG RAN WG5 Meeting #9</w:t>
      </w:r>
      <w:r w:rsidR="008C3890" w:rsidRPr="00257C4A">
        <w:rPr>
          <w:lang w:val="en-US"/>
        </w:rPr>
        <w:t>3</w:t>
      </w:r>
      <w:r w:rsidR="00CD1D10" w:rsidRPr="00257C4A">
        <w:rPr>
          <w:lang w:val="en-US"/>
        </w:rPr>
        <w:t>-e, August 2021</w:t>
      </w:r>
    </w:p>
    <w:p w14:paraId="3B630C47" w14:textId="22563BE8" w:rsidR="004C71F1" w:rsidRPr="004C71F1" w:rsidRDefault="00D1155A" w:rsidP="004C71F1">
      <w:pPr>
        <w:pStyle w:val="Listenabsatz"/>
        <w:numPr>
          <w:ilvl w:val="0"/>
          <w:numId w:val="4"/>
        </w:numPr>
        <w:spacing w:before="120"/>
        <w:rPr>
          <w:lang w:val="en-US"/>
        </w:rPr>
      </w:pPr>
      <w:r w:rsidRPr="00D1155A">
        <w:rPr>
          <w:lang w:val="en-US"/>
        </w:rPr>
        <w:t>R5-217561</w:t>
      </w:r>
      <w:bookmarkStart w:id="45" w:name="_GoBack"/>
      <w:bookmarkEnd w:id="45"/>
      <w:r w:rsidR="004C71F1" w:rsidRPr="00257C4A">
        <w:rPr>
          <w:lang w:val="en-US"/>
        </w:rPr>
        <w:t xml:space="preserve">, </w:t>
      </w:r>
      <w:r w:rsidR="004C71F1">
        <w:rPr>
          <w:lang w:val="en-US"/>
        </w:rPr>
        <w:t>Test point analysis for carrier leakag</w:t>
      </w:r>
      <w:r w:rsidR="00FE43A5">
        <w:rPr>
          <w:lang w:val="en-US"/>
        </w:rPr>
        <w:t>e</w:t>
      </w:r>
      <w:r w:rsidR="004C71F1" w:rsidRPr="00257C4A">
        <w:rPr>
          <w:lang w:val="en-US"/>
        </w:rPr>
        <w:t>, Rohde &amp; Schwarz, 3GPP TSG RAN WG5 Meeting #93-e, August 2021</w:t>
      </w:r>
    </w:p>
    <w:p w14:paraId="618050FC" w14:textId="5733BEDD" w:rsidR="00CD1D10" w:rsidRPr="00257C4A" w:rsidRDefault="00CD1D10" w:rsidP="00CD1D10">
      <w:pPr>
        <w:pStyle w:val="Listenabsatz"/>
        <w:numPr>
          <w:ilvl w:val="0"/>
          <w:numId w:val="4"/>
        </w:numPr>
        <w:spacing w:before="120"/>
        <w:rPr>
          <w:lang w:val="en-US"/>
        </w:rPr>
      </w:pPr>
      <w:r w:rsidRPr="00257C4A">
        <w:rPr>
          <w:rFonts w:eastAsiaTheme="minorEastAsia"/>
          <w:lang w:val="en-US"/>
        </w:rPr>
        <w:t>TR 38.903, V16.</w:t>
      </w:r>
      <w:r w:rsidR="008C3890" w:rsidRPr="00257C4A">
        <w:rPr>
          <w:rFonts w:eastAsiaTheme="minorEastAsia"/>
          <w:lang w:val="en-US"/>
        </w:rPr>
        <w:t>9</w:t>
      </w:r>
      <w:r w:rsidRPr="00257C4A">
        <w:rPr>
          <w:rFonts w:eastAsiaTheme="minorEastAsia"/>
          <w:lang w:val="en-US"/>
        </w:rPr>
        <w:t xml:space="preserve">.0, </w:t>
      </w:r>
      <w:r w:rsidRPr="00257C4A">
        <w:rPr>
          <w:lang w:val="en-US"/>
        </w:rPr>
        <w:t xml:space="preserve">3GPP TSG RAN WG5, </w:t>
      </w:r>
      <w:r w:rsidR="008C3890" w:rsidRPr="00257C4A">
        <w:rPr>
          <w:lang w:val="en-US"/>
        </w:rPr>
        <w:t>September</w:t>
      </w:r>
      <w:r w:rsidRPr="00257C4A">
        <w:rPr>
          <w:lang w:val="en-US"/>
        </w:rPr>
        <w:t xml:space="preserve"> 2021</w:t>
      </w:r>
    </w:p>
    <w:p w14:paraId="6C6C277B" w14:textId="2735E104" w:rsidR="00CD1D10" w:rsidRPr="00257C4A" w:rsidRDefault="00CD1D10" w:rsidP="00CD1D10">
      <w:pPr>
        <w:pStyle w:val="Listenabsatz"/>
        <w:numPr>
          <w:ilvl w:val="0"/>
          <w:numId w:val="4"/>
        </w:numPr>
        <w:spacing w:before="120"/>
        <w:rPr>
          <w:lang w:val="en-US"/>
        </w:rPr>
      </w:pPr>
      <w:r w:rsidRPr="00257C4A">
        <w:rPr>
          <w:lang w:val="en-US"/>
        </w:rPr>
        <w:t xml:space="preserve">TS 38.521-2, </w:t>
      </w:r>
      <w:r w:rsidRPr="00257C4A">
        <w:rPr>
          <w:rFonts w:eastAsiaTheme="minorEastAsia"/>
          <w:lang w:val="en-US"/>
        </w:rPr>
        <w:t>V16.</w:t>
      </w:r>
      <w:r w:rsidR="008C3890" w:rsidRPr="00257C4A">
        <w:rPr>
          <w:rFonts w:eastAsiaTheme="minorEastAsia"/>
          <w:lang w:val="en-US"/>
        </w:rPr>
        <w:t>9</w:t>
      </w:r>
      <w:r w:rsidRPr="00257C4A">
        <w:rPr>
          <w:rFonts w:eastAsiaTheme="minorEastAsia"/>
          <w:lang w:val="en-US"/>
        </w:rPr>
        <w:t xml:space="preserve">.0, </w:t>
      </w:r>
      <w:r w:rsidRPr="00257C4A">
        <w:rPr>
          <w:lang w:val="en-US"/>
        </w:rPr>
        <w:t xml:space="preserve">3GPP TSG RAN WG5, </w:t>
      </w:r>
      <w:r w:rsidR="008C3890" w:rsidRPr="00257C4A">
        <w:rPr>
          <w:lang w:val="en-US"/>
        </w:rPr>
        <w:t>September</w:t>
      </w:r>
      <w:r w:rsidRPr="00257C4A">
        <w:rPr>
          <w:lang w:val="en-US"/>
        </w:rPr>
        <w:t xml:space="preserve"> 2021</w:t>
      </w:r>
    </w:p>
    <w:sectPr w:rsidR="00CD1D10" w:rsidRPr="00257C4A" w:rsidSect="00CE73A2">
      <w:footerReference w:type="default" r:id="rId8"/>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2085A" w14:textId="77777777" w:rsidR="00AD4DCF" w:rsidRDefault="00AD4DCF" w:rsidP="00371D7D">
      <w:r>
        <w:separator/>
      </w:r>
    </w:p>
  </w:endnote>
  <w:endnote w:type="continuationSeparator" w:id="0">
    <w:p w14:paraId="3E58EBEA" w14:textId="77777777" w:rsidR="00AD4DCF" w:rsidRDefault="00AD4DC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A230E73" w:rsidR="001B496C" w:rsidRPr="000E7B1E" w:rsidRDefault="001B496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D8D3F" w14:textId="77777777" w:rsidR="00AD4DCF" w:rsidRDefault="00AD4DCF" w:rsidP="00371D7D">
      <w:r>
        <w:separator/>
      </w:r>
    </w:p>
  </w:footnote>
  <w:footnote w:type="continuationSeparator" w:id="0">
    <w:p w14:paraId="3C66EBFE" w14:textId="77777777" w:rsidR="00AD4DCF" w:rsidRDefault="00AD4DCF"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E73042"/>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1"/>
  </w:num>
  <w:num w:numId="8">
    <w:abstractNumId w:val="1"/>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3B23"/>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0D26"/>
    <w:rsid w:val="00070F31"/>
    <w:rsid w:val="00075135"/>
    <w:rsid w:val="000762B7"/>
    <w:rsid w:val="00076F79"/>
    <w:rsid w:val="000770AF"/>
    <w:rsid w:val="000814E4"/>
    <w:rsid w:val="00081C35"/>
    <w:rsid w:val="000828B5"/>
    <w:rsid w:val="00082A5B"/>
    <w:rsid w:val="000928C9"/>
    <w:rsid w:val="00092C97"/>
    <w:rsid w:val="00093CE5"/>
    <w:rsid w:val="0009524B"/>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5C1C"/>
    <w:rsid w:val="000C6E65"/>
    <w:rsid w:val="000C7078"/>
    <w:rsid w:val="000C7318"/>
    <w:rsid w:val="000C7565"/>
    <w:rsid w:val="000D0908"/>
    <w:rsid w:val="000D0E8E"/>
    <w:rsid w:val="000D0EAF"/>
    <w:rsid w:val="000D10B8"/>
    <w:rsid w:val="000D347D"/>
    <w:rsid w:val="000D3C68"/>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390"/>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496C"/>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36CC"/>
    <w:rsid w:val="00206F1C"/>
    <w:rsid w:val="002101B8"/>
    <w:rsid w:val="00210BB9"/>
    <w:rsid w:val="0021138B"/>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2045"/>
    <w:rsid w:val="0023375F"/>
    <w:rsid w:val="0023488B"/>
    <w:rsid w:val="00234DAE"/>
    <w:rsid w:val="00235D9E"/>
    <w:rsid w:val="00237EE7"/>
    <w:rsid w:val="00240D2A"/>
    <w:rsid w:val="002415D9"/>
    <w:rsid w:val="00242A1D"/>
    <w:rsid w:val="0024490F"/>
    <w:rsid w:val="0024790C"/>
    <w:rsid w:val="0025085A"/>
    <w:rsid w:val="002516F1"/>
    <w:rsid w:val="00251FDB"/>
    <w:rsid w:val="00252AE0"/>
    <w:rsid w:val="002536DE"/>
    <w:rsid w:val="002548E2"/>
    <w:rsid w:val="00255A8A"/>
    <w:rsid w:val="00255F2E"/>
    <w:rsid w:val="00257C4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87D1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1263"/>
    <w:rsid w:val="002B3C4B"/>
    <w:rsid w:val="002B5523"/>
    <w:rsid w:val="002B5708"/>
    <w:rsid w:val="002B5F65"/>
    <w:rsid w:val="002B7900"/>
    <w:rsid w:val="002C098B"/>
    <w:rsid w:val="002C3A4F"/>
    <w:rsid w:val="002C46C2"/>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4D24"/>
    <w:rsid w:val="002F5049"/>
    <w:rsid w:val="002F6CC0"/>
    <w:rsid w:val="003013B7"/>
    <w:rsid w:val="00305C89"/>
    <w:rsid w:val="00305D94"/>
    <w:rsid w:val="00306245"/>
    <w:rsid w:val="003112E8"/>
    <w:rsid w:val="0031299F"/>
    <w:rsid w:val="003155B0"/>
    <w:rsid w:val="00315F9F"/>
    <w:rsid w:val="00316376"/>
    <w:rsid w:val="00316F3F"/>
    <w:rsid w:val="003200D8"/>
    <w:rsid w:val="00320BF8"/>
    <w:rsid w:val="0032672D"/>
    <w:rsid w:val="00327814"/>
    <w:rsid w:val="003300C3"/>
    <w:rsid w:val="00330686"/>
    <w:rsid w:val="003321C2"/>
    <w:rsid w:val="0033233C"/>
    <w:rsid w:val="00332D69"/>
    <w:rsid w:val="003344C4"/>
    <w:rsid w:val="00334F04"/>
    <w:rsid w:val="003434B3"/>
    <w:rsid w:val="003438D4"/>
    <w:rsid w:val="00343F38"/>
    <w:rsid w:val="00344A92"/>
    <w:rsid w:val="00344B2B"/>
    <w:rsid w:val="0035204A"/>
    <w:rsid w:val="0036038D"/>
    <w:rsid w:val="003607C5"/>
    <w:rsid w:val="003608E0"/>
    <w:rsid w:val="00365026"/>
    <w:rsid w:val="003660C7"/>
    <w:rsid w:val="003664A2"/>
    <w:rsid w:val="00367826"/>
    <w:rsid w:val="00367E6D"/>
    <w:rsid w:val="00371D7D"/>
    <w:rsid w:val="003722DF"/>
    <w:rsid w:val="00372474"/>
    <w:rsid w:val="003728C6"/>
    <w:rsid w:val="00372DAC"/>
    <w:rsid w:val="00373D5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69CE"/>
    <w:rsid w:val="003D7784"/>
    <w:rsid w:val="003D7B2C"/>
    <w:rsid w:val="003E0280"/>
    <w:rsid w:val="003E12B0"/>
    <w:rsid w:val="003E2565"/>
    <w:rsid w:val="003E53D4"/>
    <w:rsid w:val="003E5779"/>
    <w:rsid w:val="003F0E6E"/>
    <w:rsid w:val="003F1A78"/>
    <w:rsid w:val="003F2D2A"/>
    <w:rsid w:val="003F6AB7"/>
    <w:rsid w:val="004002C9"/>
    <w:rsid w:val="004033E9"/>
    <w:rsid w:val="004120AE"/>
    <w:rsid w:val="00413259"/>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2024"/>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037"/>
    <w:rsid w:val="004A3D93"/>
    <w:rsid w:val="004A4033"/>
    <w:rsid w:val="004A5815"/>
    <w:rsid w:val="004A60F7"/>
    <w:rsid w:val="004A79DF"/>
    <w:rsid w:val="004B0619"/>
    <w:rsid w:val="004B0EE9"/>
    <w:rsid w:val="004B4C96"/>
    <w:rsid w:val="004B70C8"/>
    <w:rsid w:val="004C0EA3"/>
    <w:rsid w:val="004C42A7"/>
    <w:rsid w:val="004C6EB0"/>
    <w:rsid w:val="004C71F1"/>
    <w:rsid w:val="004C7D51"/>
    <w:rsid w:val="004D0D9B"/>
    <w:rsid w:val="004D1D11"/>
    <w:rsid w:val="004D2DCF"/>
    <w:rsid w:val="004D54FF"/>
    <w:rsid w:val="004D74F3"/>
    <w:rsid w:val="004E02C2"/>
    <w:rsid w:val="004E1ED2"/>
    <w:rsid w:val="004E2925"/>
    <w:rsid w:val="004E3358"/>
    <w:rsid w:val="004E3BCC"/>
    <w:rsid w:val="004E4907"/>
    <w:rsid w:val="004E7D01"/>
    <w:rsid w:val="004F17EE"/>
    <w:rsid w:val="004F2200"/>
    <w:rsid w:val="004F24A9"/>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02CE"/>
    <w:rsid w:val="005337E7"/>
    <w:rsid w:val="00533FBD"/>
    <w:rsid w:val="00534096"/>
    <w:rsid w:val="005346EC"/>
    <w:rsid w:val="00534B99"/>
    <w:rsid w:val="005356CB"/>
    <w:rsid w:val="005374EC"/>
    <w:rsid w:val="00537AA4"/>
    <w:rsid w:val="00542862"/>
    <w:rsid w:val="00542B0E"/>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4C52"/>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26F8"/>
    <w:rsid w:val="00643B95"/>
    <w:rsid w:val="00645237"/>
    <w:rsid w:val="006466C9"/>
    <w:rsid w:val="006476FB"/>
    <w:rsid w:val="00654178"/>
    <w:rsid w:val="0066196E"/>
    <w:rsid w:val="00661B09"/>
    <w:rsid w:val="00664147"/>
    <w:rsid w:val="00664F1A"/>
    <w:rsid w:val="00667A9C"/>
    <w:rsid w:val="00670CFC"/>
    <w:rsid w:val="0067274C"/>
    <w:rsid w:val="006731CE"/>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3229"/>
    <w:rsid w:val="006B508B"/>
    <w:rsid w:val="006B5C72"/>
    <w:rsid w:val="006B7575"/>
    <w:rsid w:val="006C049B"/>
    <w:rsid w:val="006C1445"/>
    <w:rsid w:val="006C2BAC"/>
    <w:rsid w:val="006C388F"/>
    <w:rsid w:val="006C4E24"/>
    <w:rsid w:val="006C60BB"/>
    <w:rsid w:val="006C6ACE"/>
    <w:rsid w:val="006C74FF"/>
    <w:rsid w:val="006D3FD0"/>
    <w:rsid w:val="006D46B5"/>
    <w:rsid w:val="006D5661"/>
    <w:rsid w:val="006E1A7C"/>
    <w:rsid w:val="006E1D64"/>
    <w:rsid w:val="006E2352"/>
    <w:rsid w:val="006E4F64"/>
    <w:rsid w:val="006E5BCE"/>
    <w:rsid w:val="006E6577"/>
    <w:rsid w:val="006E7C54"/>
    <w:rsid w:val="006F030D"/>
    <w:rsid w:val="006F1D3A"/>
    <w:rsid w:val="006F2C16"/>
    <w:rsid w:val="006F34C6"/>
    <w:rsid w:val="006F4D66"/>
    <w:rsid w:val="006F563A"/>
    <w:rsid w:val="006F5CCF"/>
    <w:rsid w:val="006F73CF"/>
    <w:rsid w:val="006F7C37"/>
    <w:rsid w:val="0070104D"/>
    <w:rsid w:val="00704881"/>
    <w:rsid w:val="00705286"/>
    <w:rsid w:val="00706CB9"/>
    <w:rsid w:val="00707FFC"/>
    <w:rsid w:val="007123BB"/>
    <w:rsid w:val="00712BF6"/>
    <w:rsid w:val="00712C12"/>
    <w:rsid w:val="007138CB"/>
    <w:rsid w:val="00713CDE"/>
    <w:rsid w:val="00716643"/>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22EF"/>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3DFE"/>
    <w:rsid w:val="007A422E"/>
    <w:rsid w:val="007A5F3B"/>
    <w:rsid w:val="007A68E2"/>
    <w:rsid w:val="007A7270"/>
    <w:rsid w:val="007B0569"/>
    <w:rsid w:val="007B1E81"/>
    <w:rsid w:val="007B36E6"/>
    <w:rsid w:val="007B4157"/>
    <w:rsid w:val="007B49AC"/>
    <w:rsid w:val="007B5D20"/>
    <w:rsid w:val="007B6733"/>
    <w:rsid w:val="007B6819"/>
    <w:rsid w:val="007B6ADB"/>
    <w:rsid w:val="007C0E2A"/>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4ACE"/>
    <w:rsid w:val="007E542F"/>
    <w:rsid w:val="007E5497"/>
    <w:rsid w:val="007E6D3C"/>
    <w:rsid w:val="007E74D3"/>
    <w:rsid w:val="007E75B3"/>
    <w:rsid w:val="007F1AD8"/>
    <w:rsid w:val="007F4BCE"/>
    <w:rsid w:val="007F63B8"/>
    <w:rsid w:val="00801014"/>
    <w:rsid w:val="008029D6"/>
    <w:rsid w:val="00802A02"/>
    <w:rsid w:val="00802F82"/>
    <w:rsid w:val="0080396B"/>
    <w:rsid w:val="00803ADC"/>
    <w:rsid w:val="00803D35"/>
    <w:rsid w:val="00803FBC"/>
    <w:rsid w:val="008064E5"/>
    <w:rsid w:val="00811A7C"/>
    <w:rsid w:val="00813774"/>
    <w:rsid w:val="008146B9"/>
    <w:rsid w:val="00814716"/>
    <w:rsid w:val="00815718"/>
    <w:rsid w:val="008159B1"/>
    <w:rsid w:val="008211B6"/>
    <w:rsid w:val="008222DF"/>
    <w:rsid w:val="00825388"/>
    <w:rsid w:val="008255DD"/>
    <w:rsid w:val="00825E45"/>
    <w:rsid w:val="0083066A"/>
    <w:rsid w:val="00831E58"/>
    <w:rsid w:val="0083554F"/>
    <w:rsid w:val="00836315"/>
    <w:rsid w:val="00837DB8"/>
    <w:rsid w:val="00844428"/>
    <w:rsid w:val="00845732"/>
    <w:rsid w:val="00846CBA"/>
    <w:rsid w:val="00851CBB"/>
    <w:rsid w:val="00855AF8"/>
    <w:rsid w:val="008577F0"/>
    <w:rsid w:val="00857971"/>
    <w:rsid w:val="00860D0A"/>
    <w:rsid w:val="00861E32"/>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62F1"/>
    <w:rsid w:val="00887723"/>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890"/>
    <w:rsid w:val="008C3C49"/>
    <w:rsid w:val="008C6B87"/>
    <w:rsid w:val="008C77C6"/>
    <w:rsid w:val="008D056D"/>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2EC"/>
    <w:rsid w:val="00946BBC"/>
    <w:rsid w:val="00950962"/>
    <w:rsid w:val="00952B8A"/>
    <w:rsid w:val="0095468A"/>
    <w:rsid w:val="0095562A"/>
    <w:rsid w:val="00962E59"/>
    <w:rsid w:val="00965D58"/>
    <w:rsid w:val="00966AFB"/>
    <w:rsid w:val="00966DAC"/>
    <w:rsid w:val="00966E9B"/>
    <w:rsid w:val="00973C44"/>
    <w:rsid w:val="009750F0"/>
    <w:rsid w:val="0097543A"/>
    <w:rsid w:val="00975650"/>
    <w:rsid w:val="00975F20"/>
    <w:rsid w:val="00976B03"/>
    <w:rsid w:val="009833B0"/>
    <w:rsid w:val="00984C8B"/>
    <w:rsid w:val="00985264"/>
    <w:rsid w:val="009863CE"/>
    <w:rsid w:val="00987740"/>
    <w:rsid w:val="00987C1F"/>
    <w:rsid w:val="00987F3F"/>
    <w:rsid w:val="00991DAC"/>
    <w:rsid w:val="009926B6"/>
    <w:rsid w:val="009943F3"/>
    <w:rsid w:val="0099496E"/>
    <w:rsid w:val="009955B7"/>
    <w:rsid w:val="00995E94"/>
    <w:rsid w:val="00997680"/>
    <w:rsid w:val="009A1270"/>
    <w:rsid w:val="009A246E"/>
    <w:rsid w:val="009A2FDA"/>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067F"/>
    <w:rsid w:val="00A130E4"/>
    <w:rsid w:val="00A14EBC"/>
    <w:rsid w:val="00A15983"/>
    <w:rsid w:val="00A20F66"/>
    <w:rsid w:val="00A2208A"/>
    <w:rsid w:val="00A236DD"/>
    <w:rsid w:val="00A24150"/>
    <w:rsid w:val="00A32070"/>
    <w:rsid w:val="00A322A8"/>
    <w:rsid w:val="00A33A08"/>
    <w:rsid w:val="00A33D3A"/>
    <w:rsid w:val="00A353DC"/>
    <w:rsid w:val="00A40BA0"/>
    <w:rsid w:val="00A42596"/>
    <w:rsid w:val="00A43DCF"/>
    <w:rsid w:val="00A44C02"/>
    <w:rsid w:val="00A44EBE"/>
    <w:rsid w:val="00A4537F"/>
    <w:rsid w:val="00A50225"/>
    <w:rsid w:val="00A55AF2"/>
    <w:rsid w:val="00A57C7C"/>
    <w:rsid w:val="00A60934"/>
    <w:rsid w:val="00A61250"/>
    <w:rsid w:val="00A62362"/>
    <w:rsid w:val="00A62817"/>
    <w:rsid w:val="00A63A28"/>
    <w:rsid w:val="00A63C08"/>
    <w:rsid w:val="00A64C86"/>
    <w:rsid w:val="00A67985"/>
    <w:rsid w:val="00A6798F"/>
    <w:rsid w:val="00A71152"/>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33B5"/>
    <w:rsid w:val="00A95090"/>
    <w:rsid w:val="00A9514D"/>
    <w:rsid w:val="00A96690"/>
    <w:rsid w:val="00A97BF8"/>
    <w:rsid w:val="00AA00B5"/>
    <w:rsid w:val="00AA04CC"/>
    <w:rsid w:val="00AA0D07"/>
    <w:rsid w:val="00AA0F9B"/>
    <w:rsid w:val="00AA3AF8"/>
    <w:rsid w:val="00AA56D9"/>
    <w:rsid w:val="00AA6287"/>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06CA"/>
    <w:rsid w:val="00AC4279"/>
    <w:rsid w:val="00AC51D3"/>
    <w:rsid w:val="00AC5870"/>
    <w:rsid w:val="00AC78CA"/>
    <w:rsid w:val="00AC7A82"/>
    <w:rsid w:val="00AD1373"/>
    <w:rsid w:val="00AD2B85"/>
    <w:rsid w:val="00AD4DCF"/>
    <w:rsid w:val="00AD6456"/>
    <w:rsid w:val="00AE18A0"/>
    <w:rsid w:val="00AE376A"/>
    <w:rsid w:val="00AE3E63"/>
    <w:rsid w:val="00AE4284"/>
    <w:rsid w:val="00AE4566"/>
    <w:rsid w:val="00AE47C3"/>
    <w:rsid w:val="00AE5285"/>
    <w:rsid w:val="00AF0048"/>
    <w:rsid w:val="00AF2B58"/>
    <w:rsid w:val="00AF3ECB"/>
    <w:rsid w:val="00AF452D"/>
    <w:rsid w:val="00AF4D77"/>
    <w:rsid w:val="00AF60AE"/>
    <w:rsid w:val="00AF6DBB"/>
    <w:rsid w:val="00AF6F5A"/>
    <w:rsid w:val="00B01E5B"/>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3ABD"/>
    <w:rsid w:val="00B240D0"/>
    <w:rsid w:val="00B2485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2A5"/>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5555"/>
    <w:rsid w:val="00B92145"/>
    <w:rsid w:val="00B92991"/>
    <w:rsid w:val="00B92F4B"/>
    <w:rsid w:val="00B96064"/>
    <w:rsid w:val="00B9692F"/>
    <w:rsid w:val="00B97827"/>
    <w:rsid w:val="00BA1072"/>
    <w:rsid w:val="00BA232B"/>
    <w:rsid w:val="00BA2624"/>
    <w:rsid w:val="00BA74A9"/>
    <w:rsid w:val="00BB0FAA"/>
    <w:rsid w:val="00BB1E78"/>
    <w:rsid w:val="00BB2448"/>
    <w:rsid w:val="00BB2E34"/>
    <w:rsid w:val="00BB2F5E"/>
    <w:rsid w:val="00BB567F"/>
    <w:rsid w:val="00BB601B"/>
    <w:rsid w:val="00BB61DB"/>
    <w:rsid w:val="00BB6A4C"/>
    <w:rsid w:val="00BC0290"/>
    <w:rsid w:val="00BC0823"/>
    <w:rsid w:val="00BC0850"/>
    <w:rsid w:val="00BC08FC"/>
    <w:rsid w:val="00BC5059"/>
    <w:rsid w:val="00BC6E8D"/>
    <w:rsid w:val="00BD0503"/>
    <w:rsid w:val="00BD0D1A"/>
    <w:rsid w:val="00BD13E2"/>
    <w:rsid w:val="00BD1B6F"/>
    <w:rsid w:val="00BD26DB"/>
    <w:rsid w:val="00BD279A"/>
    <w:rsid w:val="00BD2ECF"/>
    <w:rsid w:val="00BD3489"/>
    <w:rsid w:val="00BD4226"/>
    <w:rsid w:val="00BD4781"/>
    <w:rsid w:val="00BD4C3D"/>
    <w:rsid w:val="00BD55A2"/>
    <w:rsid w:val="00BD59A7"/>
    <w:rsid w:val="00BD6319"/>
    <w:rsid w:val="00BD7358"/>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050F"/>
    <w:rsid w:val="00C22320"/>
    <w:rsid w:val="00C22756"/>
    <w:rsid w:val="00C24153"/>
    <w:rsid w:val="00C245E4"/>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3E0C"/>
    <w:rsid w:val="00C44D9C"/>
    <w:rsid w:val="00C45247"/>
    <w:rsid w:val="00C45B5A"/>
    <w:rsid w:val="00C46260"/>
    <w:rsid w:val="00C47016"/>
    <w:rsid w:val="00C478DD"/>
    <w:rsid w:val="00C4797E"/>
    <w:rsid w:val="00C50026"/>
    <w:rsid w:val="00C5050C"/>
    <w:rsid w:val="00C50DF8"/>
    <w:rsid w:val="00C51E24"/>
    <w:rsid w:val="00C520BF"/>
    <w:rsid w:val="00C52DFB"/>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1D10"/>
    <w:rsid w:val="00CD46C7"/>
    <w:rsid w:val="00CD6B1A"/>
    <w:rsid w:val="00CE0D0F"/>
    <w:rsid w:val="00CE2567"/>
    <w:rsid w:val="00CE50A5"/>
    <w:rsid w:val="00CE5E64"/>
    <w:rsid w:val="00CE6A12"/>
    <w:rsid w:val="00CE73A2"/>
    <w:rsid w:val="00CE7B33"/>
    <w:rsid w:val="00CF1275"/>
    <w:rsid w:val="00CF23C9"/>
    <w:rsid w:val="00CF3ECE"/>
    <w:rsid w:val="00CF41D2"/>
    <w:rsid w:val="00D0035A"/>
    <w:rsid w:val="00D00445"/>
    <w:rsid w:val="00D0122C"/>
    <w:rsid w:val="00D02305"/>
    <w:rsid w:val="00D04E43"/>
    <w:rsid w:val="00D04FCA"/>
    <w:rsid w:val="00D05BE4"/>
    <w:rsid w:val="00D06318"/>
    <w:rsid w:val="00D071B9"/>
    <w:rsid w:val="00D114B5"/>
    <w:rsid w:val="00D1155A"/>
    <w:rsid w:val="00D121AD"/>
    <w:rsid w:val="00D132ED"/>
    <w:rsid w:val="00D15EF0"/>
    <w:rsid w:val="00D1738E"/>
    <w:rsid w:val="00D176E5"/>
    <w:rsid w:val="00D20074"/>
    <w:rsid w:val="00D204DC"/>
    <w:rsid w:val="00D23A0A"/>
    <w:rsid w:val="00D23C94"/>
    <w:rsid w:val="00D23EE1"/>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0EA3"/>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5AC8"/>
    <w:rsid w:val="00DF66C6"/>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49C"/>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66D3"/>
    <w:rsid w:val="00EA76CE"/>
    <w:rsid w:val="00EA7C9B"/>
    <w:rsid w:val="00EB21DE"/>
    <w:rsid w:val="00EB4866"/>
    <w:rsid w:val="00EB644E"/>
    <w:rsid w:val="00EB7838"/>
    <w:rsid w:val="00EB7CDF"/>
    <w:rsid w:val="00EC04F5"/>
    <w:rsid w:val="00EC0C9D"/>
    <w:rsid w:val="00EC1757"/>
    <w:rsid w:val="00EC1FEE"/>
    <w:rsid w:val="00EC3E45"/>
    <w:rsid w:val="00EC47B3"/>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35B"/>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399E"/>
    <w:rsid w:val="00FD5F80"/>
    <w:rsid w:val="00FD6C8C"/>
    <w:rsid w:val="00FE1AEC"/>
    <w:rsid w:val="00FE1D92"/>
    <w:rsid w:val="00FE3C99"/>
    <w:rsid w:val="00FE43A5"/>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438D4"/>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21">
    <w:name w:val="Einfache Tabelle 21"/>
    <w:basedOn w:val="NormaleTabelle"/>
    <w:next w:val="EinfacheTabelle2"/>
    <w:uiPriority w:val="42"/>
    <w:rsid w:val="007B415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10185">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67032463">
      <w:bodyDiv w:val="1"/>
      <w:marLeft w:val="0"/>
      <w:marRight w:val="0"/>
      <w:marTop w:val="0"/>
      <w:marBottom w:val="0"/>
      <w:divBdr>
        <w:top w:val="none" w:sz="0" w:space="0" w:color="auto"/>
        <w:left w:val="none" w:sz="0" w:space="0" w:color="auto"/>
        <w:bottom w:val="none" w:sz="0" w:space="0" w:color="auto"/>
        <w:right w:val="none" w:sz="0" w:space="0" w:color="auto"/>
      </w:divBdr>
    </w:div>
    <w:div w:id="438331323">
      <w:bodyDiv w:val="1"/>
      <w:marLeft w:val="0"/>
      <w:marRight w:val="0"/>
      <w:marTop w:val="0"/>
      <w:marBottom w:val="0"/>
      <w:divBdr>
        <w:top w:val="none" w:sz="0" w:space="0" w:color="auto"/>
        <w:left w:val="none" w:sz="0" w:space="0" w:color="auto"/>
        <w:bottom w:val="none" w:sz="0" w:space="0" w:color="auto"/>
        <w:right w:val="none" w:sz="0" w:space="0" w:color="auto"/>
      </w:divBdr>
    </w:div>
    <w:div w:id="46786200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092833">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83128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888256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1203033">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01241952">
      <w:bodyDiv w:val="1"/>
      <w:marLeft w:val="0"/>
      <w:marRight w:val="0"/>
      <w:marTop w:val="0"/>
      <w:marBottom w:val="0"/>
      <w:divBdr>
        <w:top w:val="none" w:sz="0" w:space="0" w:color="auto"/>
        <w:left w:val="none" w:sz="0" w:space="0" w:color="auto"/>
        <w:bottom w:val="none" w:sz="0" w:space="0" w:color="auto"/>
        <w:right w:val="none" w:sz="0" w:space="0" w:color="auto"/>
      </w:divBdr>
    </w:div>
    <w:div w:id="1213149319">
      <w:bodyDiv w:val="1"/>
      <w:marLeft w:val="0"/>
      <w:marRight w:val="0"/>
      <w:marTop w:val="0"/>
      <w:marBottom w:val="0"/>
      <w:divBdr>
        <w:top w:val="none" w:sz="0" w:space="0" w:color="auto"/>
        <w:left w:val="none" w:sz="0" w:space="0" w:color="auto"/>
        <w:bottom w:val="none" w:sz="0" w:space="0" w:color="auto"/>
        <w:right w:val="none" w:sz="0" w:space="0" w:color="auto"/>
      </w:divBdr>
    </w:div>
    <w:div w:id="1270311182">
      <w:bodyDiv w:val="1"/>
      <w:marLeft w:val="0"/>
      <w:marRight w:val="0"/>
      <w:marTop w:val="0"/>
      <w:marBottom w:val="0"/>
      <w:divBdr>
        <w:top w:val="none" w:sz="0" w:space="0" w:color="auto"/>
        <w:left w:val="none" w:sz="0" w:space="0" w:color="auto"/>
        <w:bottom w:val="none" w:sz="0" w:space="0" w:color="auto"/>
        <w:right w:val="none" w:sz="0" w:space="0" w:color="auto"/>
      </w:divBdr>
    </w:div>
    <w:div w:id="14284550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0721871">
      <w:bodyDiv w:val="1"/>
      <w:marLeft w:val="0"/>
      <w:marRight w:val="0"/>
      <w:marTop w:val="0"/>
      <w:marBottom w:val="0"/>
      <w:divBdr>
        <w:top w:val="none" w:sz="0" w:space="0" w:color="auto"/>
        <w:left w:val="none" w:sz="0" w:space="0" w:color="auto"/>
        <w:bottom w:val="none" w:sz="0" w:space="0" w:color="auto"/>
        <w:right w:val="none" w:sz="0" w:space="0" w:color="auto"/>
      </w:divBdr>
    </w:div>
    <w:div w:id="168227549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0466726">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449231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90009900">
      <w:bodyDiv w:val="1"/>
      <w:marLeft w:val="0"/>
      <w:marRight w:val="0"/>
      <w:marTop w:val="0"/>
      <w:marBottom w:val="0"/>
      <w:divBdr>
        <w:top w:val="none" w:sz="0" w:space="0" w:color="auto"/>
        <w:left w:val="none" w:sz="0" w:space="0" w:color="auto"/>
        <w:bottom w:val="none" w:sz="0" w:space="0" w:color="auto"/>
        <w:right w:val="none" w:sz="0" w:space="0" w:color="auto"/>
      </w:divBdr>
    </w:div>
    <w:div w:id="199283194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92385742">
      <w:bodyDiv w:val="1"/>
      <w:marLeft w:val="0"/>
      <w:marRight w:val="0"/>
      <w:marTop w:val="0"/>
      <w:marBottom w:val="0"/>
      <w:divBdr>
        <w:top w:val="none" w:sz="0" w:space="0" w:color="auto"/>
        <w:left w:val="none" w:sz="0" w:space="0" w:color="auto"/>
        <w:bottom w:val="none" w:sz="0" w:space="0" w:color="auto"/>
        <w:right w:val="none" w:sz="0" w:space="0" w:color="auto"/>
      </w:divBdr>
    </w:div>
    <w:div w:id="211585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29441-F204-4E8D-AED4-783880C8B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1776</Words>
  <Characters>10128</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2021-10-22T16:04:00Z</dcterms:created>
  <dcterms:modified xsi:type="dcterms:W3CDTF">2021-10-30T07:21:00Z</dcterms:modified>
  <cp:category/>
</cp:coreProperties>
</file>